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A" w:rsidRPr="00431E94" w:rsidRDefault="007472DA" w:rsidP="007472DA">
      <w:pPr>
        <w:pStyle w:val="Heading1"/>
        <w:rPr>
          <w:sz w:val="36"/>
          <w:szCs w:val="36"/>
        </w:rPr>
      </w:pPr>
      <w:r w:rsidRPr="00431E94">
        <w:rPr>
          <w:sz w:val="36"/>
          <w:szCs w:val="36"/>
        </w:rPr>
        <w:t>FACT SHEET</w:t>
      </w:r>
    </w:p>
    <w:p w:rsidR="007472DA" w:rsidRDefault="007472DA" w:rsidP="007472DA">
      <w:pPr>
        <w:pStyle w:val="Heading1"/>
      </w:pPr>
      <w:r w:rsidRPr="007472DA">
        <w:t xml:space="preserve">Rhode Island Supported Employment and Integrated Day Services </w:t>
      </w:r>
      <w:r w:rsidRPr="007472DA">
        <w:br/>
        <w:t>Consent Decree</w:t>
      </w:r>
    </w:p>
    <w:p w:rsidR="007472DA" w:rsidRPr="007472DA" w:rsidRDefault="007472DA" w:rsidP="007472DA">
      <w:pPr>
        <w:pBdr>
          <w:top w:val="single" w:sz="4" w:space="1" w:color="auto"/>
        </w:pBdr>
        <w:tabs>
          <w:tab w:val="right" w:pos="9360"/>
        </w:tabs>
        <w:spacing w:after="0"/>
      </w:pPr>
      <w:r>
        <w:tab/>
      </w:r>
    </w:p>
    <w:p w:rsidR="00A71950" w:rsidRPr="007472DA" w:rsidRDefault="00EE5F63" w:rsidP="007472DA">
      <w:pPr>
        <w:pStyle w:val="Heading2"/>
      </w:pPr>
      <w:r w:rsidRPr="007472DA">
        <w:t>Background</w:t>
      </w:r>
    </w:p>
    <w:p w:rsidR="00CC3C7D" w:rsidRDefault="00962490" w:rsidP="005F72EB">
      <w:pPr>
        <w:pStyle w:val="BodyText"/>
      </w:pPr>
      <w:r>
        <w:br/>
      </w:r>
      <w:r w:rsidR="00EE5F63" w:rsidRPr="00497F68">
        <w:t xml:space="preserve">The </w:t>
      </w:r>
      <w:r w:rsidR="00550255">
        <w:t>c</w:t>
      </w:r>
      <w:r w:rsidR="00207977" w:rsidRPr="00497F68">
        <w:t xml:space="preserve">onsent </w:t>
      </w:r>
      <w:r w:rsidR="00550255">
        <w:t>d</w:t>
      </w:r>
      <w:r w:rsidR="00207977" w:rsidRPr="00497F68">
        <w:t>ecree</w:t>
      </w:r>
      <w:r w:rsidR="00CC3C7D">
        <w:t xml:space="preserve"> </w:t>
      </w:r>
      <w:r w:rsidR="00EE5F63" w:rsidRPr="00497F68">
        <w:t>resolve</w:t>
      </w:r>
      <w:r w:rsidR="005A7846">
        <w:t>s</w:t>
      </w:r>
      <w:r w:rsidR="00EE5F63" w:rsidRPr="00497F68">
        <w:t xml:space="preserve"> the</w:t>
      </w:r>
      <w:r w:rsidR="005A7846" w:rsidRPr="005A7846">
        <w:t xml:space="preserve"> </w:t>
      </w:r>
      <w:r w:rsidR="005A7846">
        <w:t>Civil Rights Division’s</w:t>
      </w:r>
      <w:r w:rsidR="00EE5F63" w:rsidRPr="00497F68">
        <w:t xml:space="preserve"> </w:t>
      </w:r>
      <w:r w:rsidR="000E5B00" w:rsidRPr="00497F68">
        <w:t>Jan</w:t>
      </w:r>
      <w:r w:rsidR="001873C3">
        <w:t>.</w:t>
      </w:r>
      <w:r w:rsidR="000E5B00" w:rsidRPr="00497F68">
        <w:t xml:space="preserve"> 6, 2014</w:t>
      </w:r>
      <w:r w:rsidR="001873C3">
        <w:t>,</w:t>
      </w:r>
      <w:r w:rsidR="000E5B00" w:rsidRPr="00497F68">
        <w:t xml:space="preserve"> </w:t>
      </w:r>
      <w:r w:rsidR="00EE5F63" w:rsidRPr="00497F68">
        <w:t xml:space="preserve">findings that the State of Rhode Island </w:t>
      </w:r>
      <w:r w:rsidR="005F72EB">
        <w:t xml:space="preserve">violated the Americans with Disabilities Act (ADA) and the Supreme Court’s decision in </w:t>
      </w:r>
      <w:r w:rsidR="005F72EB">
        <w:rPr>
          <w:i/>
        </w:rPr>
        <w:t>Olmstead v. L.C.</w:t>
      </w:r>
      <w:r w:rsidR="005F72EB">
        <w:t xml:space="preserve"> by </w:t>
      </w:r>
      <w:r w:rsidR="00EE5F63" w:rsidRPr="00497F68">
        <w:t>fail</w:t>
      </w:r>
      <w:r w:rsidR="005F72EB">
        <w:t>ing</w:t>
      </w:r>
      <w:r w:rsidR="00EE5F63" w:rsidRPr="00497F68">
        <w:t xml:space="preserve"> to serve individuals with intellectual and developmental disabilities </w:t>
      </w:r>
      <w:r w:rsidR="002E3915" w:rsidRPr="00497F68">
        <w:t xml:space="preserve">(I/DD) </w:t>
      </w:r>
      <w:r w:rsidR="00EE5F63" w:rsidRPr="00497F68">
        <w:t xml:space="preserve">in the most integrated </w:t>
      </w:r>
      <w:r w:rsidR="000E5B00" w:rsidRPr="00497F68">
        <w:t xml:space="preserve">day activity service </w:t>
      </w:r>
      <w:r w:rsidR="00EE5F63" w:rsidRPr="00497F68">
        <w:t xml:space="preserve">setting appropriate </w:t>
      </w:r>
      <w:r w:rsidR="00147296" w:rsidRPr="00497F68">
        <w:t>for the</w:t>
      </w:r>
      <w:r w:rsidR="005F72EB">
        <w:t>ir needs</w:t>
      </w:r>
      <w:r w:rsidR="00EE5F63" w:rsidRPr="00497F68">
        <w:t xml:space="preserve">, and </w:t>
      </w:r>
      <w:r w:rsidR="005F72EB">
        <w:t xml:space="preserve">by </w:t>
      </w:r>
      <w:r w:rsidR="00EE5F63" w:rsidRPr="00497F68">
        <w:t>plac</w:t>
      </w:r>
      <w:r w:rsidR="005F72EB">
        <w:t>ing</w:t>
      </w:r>
      <w:r w:rsidR="00EE5F63" w:rsidRPr="00497F68">
        <w:t xml:space="preserve"> </w:t>
      </w:r>
      <w:r w:rsidR="000E5B00" w:rsidRPr="00497F68">
        <w:t xml:space="preserve">transition-age youth </w:t>
      </w:r>
      <w:r w:rsidR="00EE5F63" w:rsidRPr="00497F68">
        <w:t>at serious risk of segregation.</w:t>
      </w:r>
      <w:r w:rsidR="00CC3C7D">
        <w:t xml:space="preserve"> </w:t>
      </w:r>
      <w:r w:rsidR="001873C3">
        <w:t xml:space="preserve"> </w:t>
      </w:r>
      <w:r w:rsidR="00CC3C7D">
        <w:t xml:space="preserve">The </w:t>
      </w:r>
      <w:r w:rsidR="007E6A23">
        <w:t>consent decree</w:t>
      </w:r>
      <w:r w:rsidR="00CC3C7D">
        <w:t xml:space="preserve"> focuses on</w:t>
      </w:r>
      <w:r w:rsidR="00A71950">
        <w:t xml:space="preserve"> three target populations:</w:t>
      </w:r>
      <w:r w:rsidR="00CC3C7D">
        <w:t xml:space="preserve"> (1)</w:t>
      </w:r>
      <w:r w:rsidR="00A71950">
        <w:t xml:space="preserve"> individuals in sheltered workshops; (2) individuals in facility-based day programs; and (3) youth in transition from secondary school.</w:t>
      </w:r>
      <w:r w:rsidR="00CC3C7D">
        <w:t xml:space="preserve"> </w:t>
      </w:r>
    </w:p>
    <w:p w:rsidR="00CC3C7D" w:rsidRDefault="00CC3C7D" w:rsidP="007472DA">
      <w:pPr>
        <w:pStyle w:val="Heading2"/>
      </w:pPr>
      <w:r>
        <w:t>Frequently Used Terms</w:t>
      </w:r>
      <w:r w:rsidR="00A62CB8">
        <w:br/>
      </w:r>
    </w:p>
    <w:p w:rsidR="00CC3C7D" w:rsidRDefault="00CC3C7D" w:rsidP="00CC3C7D">
      <w:pPr>
        <w:pStyle w:val="ListBullet"/>
      </w:pPr>
      <w:r w:rsidRPr="00497F68">
        <w:rPr>
          <w:u w:val="single"/>
        </w:rPr>
        <w:t>A sheltered workshop</w:t>
      </w:r>
      <w:r w:rsidRPr="00497F68">
        <w:t xml:space="preserve"> is a segregated facility that exclusively or primarily employs persons with </w:t>
      </w:r>
      <w:proofErr w:type="gramStart"/>
      <w:r w:rsidRPr="00497F68">
        <w:t>I/DD</w:t>
      </w:r>
      <w:proofErr w:type="gramEnd"/>
      <w:r w:rsidRPr="00497F68">
        <w:t xml:space="preserve">. </w:t>
      </w:r>
      <w:r>
        <w:t xml:space="preserve"> </w:t>
      </w:r>
      <w:r w:rsidRPr="00497F68">
        <w:t xml:space="preserve">Sheltered workshops are usually large institutional facilities in which persons with I/DD have little or no contact with non-disabled persons besides paid staff. </w:t>
      </w:r>
      <w:r>
        <w:t xml:space="preserve"> </w:t>
      </w:r>
      <w:r w:rsidRPr="00497F68">
        <w:t xml:space="preserve">People with </w:t>
      </w:r>
      <w:proofErr w:type="gramStart"/>
      <w:r w:rsidRPr="00497F68">
        <w:t>I/DD</w:t>
      </w:r>
      <w:proofErr w:type="gramEnd"/>
      <w:r w:rsidRPr="00497F68">
        <w:t xml:space="preserve"> in sheltered workshops typically earn wages that are well below minimum wage. </w:t>
      </w:r>
      <w:r>
        <w:t xml:space="preserve"> </w:t>
      </w:r>
    </w:p>
    <w:p w:rsidR="00CC3C7D" w:rsidRPr="000F0CEF" w:rsidRDefault="00CC3C7D" w:rsidP="00CC3C7D">
      <w:pPr>
        <w:pStyle w:val="ListBullet"/>
        <w:rPr>
          <w:u w:val="single"/>
        </w:rPr>
      </w:pPr>
      <w:r w:rsidRPr="005A7846">
        <w:rPr>
          <w:u w:val="single"/>
        </w:rPr>
        <w:t>Facility-based day p</w:t>
      </w:r>
      <w:r w:rsidRPr="00497F68">
        <w:rPr>
          <w:u w:val="single"/>
        </w:rPr>
        <w:t>rograms</w:t>
      </w:r>
      <w:r w:rsidRPr="00497F68">
        <w:t xml:space="preserve"> are </w:t>
      </w:r>
      <w:r>
        <w:t xml:space="preserve">programs in which </w:t>
      </w:r>
      <w:r w:rsidRPr="00497F68">
        <w:t xml:space="preserve">people with disabilities </w:t>
      </w:r>
      <w:r>
        <w:t xml:space="preserve">participate in segregated non-work activities </w:t>
      </w:r>
      <w:r w:rsidRPr="00497F68">
        <w:t xml:space="preserve">during the day. </w:t>
      </w:r>
      <w:r>
        <w:t xml:space="preserve"> </w:t>
      </w:r>
      <w:r w:rsidRPr="00497F68">
        <w:t>These services are often provided by the same service providers</w:t>
      </w:r>
      <w:r>
        <w:t xml:space="preserve"> and in the same buildings as </w:t>
      </w:r>
      <w:r w:rsidRPr="00497F68">
        <w:t>sheltered workshops</w:t>
      </w:r>
      <w:r>
        <w:t xml:space="preserve">. </w:t>
      </w:r>
    </w:p>
    <w:p w:rsidR="00CC3C7D" w:rsidRDefault="00CC3C7D" w:rsidP="00CC3C7D">
      <w:pPr>
        <w:pStyle w:val="ListBullet"/>
      </w:pPr>
      <w:r w:rsidRPr="005A7846">
        <w:rPr>
          <w:u w:val="single"/>
        </w:rPr>
        <w:t>Supported employment servic</w:t>
      </w:r>
      <w:r w:rsidRPr="00497F68">
        <w:rPr>
          <w:u w:val="single"/>
        </w:rPr>
        <w:t>es</w:t>
      </w:r>
      <w:r w:rsidRPr="00497F68">
        <w:t xml:space="preserve"> allow persons with disabilities to work in typical jobs in the community at competitive wages. </w:t>
      </w:r>
      <w:r>
        <w:t xml:space="preserve"> </w:t>
      </w:r>
      <w:r w:rsidRPr="00497F68">
        <w:t xml:space="preserve">Such services include job discovery, vocational assessment, job coaching, and job training. </w:t>
      </w:r>
      <w:r>
        <w:t xml:space="preserve"> </w:t>
      </w:r>
      <w:r w:rsidRPr="00497F68">
        <w:t xml:space="preserve">These services enable individuals </w:t>
      </w:r>
      <w:r>
        <w:t xml:space="preserve">with </w:t>
      </w:r>
      <w:proofErr w:type="gramStart"/>
      <w:r>
        <w:t>I/DD</w:t>
      </w:r>
      <w:proofErr w:type="gramEnd"/>
      <w:r>
        <w:t xml:space="preserve"> </w:t>
      </w:r>
      <w:r w:rsidRPr="00497F68">
        <w:t xml:space="preserve">to access jobs in typical work settings where they can interact with non-disabled coworkers, customers, and peers, and enjoy the same benefits of employment </w:t>
      </w:r>
      <w:r>
        <w:t xml:space="preserve">that </w:t>
      </w:r>
      <w:r w:rsidRPr="00497F68">
        <w:t>their non-disabled peers</w:t>
      </w:r>
      <w:r>
        <w:t xml:space="preserve"> enjoy</w:t>
      </w:r>
      <w:r w:rsidRPr="00497F68">
        <w:t xml:space="preserve">. </w:t>
      </w:r>
    </w:p>
    <w:p w:rsidR="00CC3C7D" w:rsidRDefault="00CC3C7D" w:rsidP="00CC3C7D">
      <w:pPr>
        <w:pStyle w:val="ListBullet"/>
      </w:pPr>
      <w:r w:rsidRPr="00497F68">
        <w:rPr>
          <w:u w:val="single"/>
        </w:rPr>
        <w:t>Integrated day services</w:t>
      </w:r>
      <w:r w:rsidRPr="00497F68">
        <w:t xml:space="preserve"> </w:t>
      </w:r>
      <w:r w:rsidRPr="00F64D2C">
        <w:t xml:space="preserve">allow persons with </w:t>
      </w:r>
      <w:proofErr w:type="gramStart"/>
      <w:r>
        <w:t>I/DD</w:t>
      </w:r>
      <w:proofErr w:type="gramEnd"/>
      <w:r>
        <w:t xml:space="preserve"> </w:t>
      </w:r>
      <w:r w:rsidRPr="00F64D2C">
        <w:t>to engage in self-directed activ</w:t>
      </w:r>
      <w:r>
        <w:t>ities in the community at times and frequencies</w:t>
      </w:r>
      <w:r w:rsidRPr="00F64D2C">
        <w:t xml:space="preserve"> and with</w:t>
      </w:r>
      <w:r>
        <w:t xml:space="preserve"> persons of their choosing, and </w:t>
      </w:r>
      <w:r w:rsidRPr="00F64D2C">
        <w:t>to interact to the fullest extent possible with non-disabled peers</w:t>
      </w:r>
      <w:r>
        <w:t>.</w:t>
      </w:r>
      <w:r w:rsidRPr="00F64D2C">
        <w:t xml:space="preserve"> </w:t>
      </w:r>
      <w:r>
        <w:t xml:space="preserve"> For instance, integrated day services allow persons with </w:t>
      </w:r>
      <w:proofErr w:type="gramStart"/>
      <w:r>
        <w:t>I/DD</w:t>
      </w:r>
      <w:proofErr w:type="gramEnd"/>
      <w:r>
        <w:t xml:space="preserve"> </w:t>
      </w:r>
      <w:r w:rsidRPr="00E93A7B">
        <w:t>to participate in and gain membership in mainstream community-based recreational, social, educational, cultural, and athletic activities, including community volunteer activities and training activities.</w:t>
      </w:r>
    </w:p>
    <w:p w:rsidR="000F4CAD" w:rsidRDefault="00391C75" w:rsidP="00A62CB8">
      <w:pPr>
        <w:pStyle w:val="Heading2"/>
        <w:rPr>
          <w:szCs w:val="10"/>
        </w:rPr>
      </w:pPr>
      <w:r>
        <w:t>Employment and Day Services in Rhode Island</w:t>
      </w:r>
      <w:r w:rsidR="00A62CB8">
        <w:br/>
      </w:r>
    </w:p>
    <w:p w:rsidR="000E5B00" w:rsidRPr="00497F68" w:rsidRDefault="00255880" w:rsidP="005F72EB">
      <w:pPr>
        <w:pStyle w:val="BodyText"/>
      </w:pPr>
      <w:r w:rsidRPr="00497F68">
        <w:t xml:space="preserve">In Rhode Island, day activity services for individuals with </w:t>
      </w:r>
      <w:proofErr w:type="gramStart"/>
      <w:r w:rsidRPr="00497F68">
        <w:t>I/DD</w:t>
      </w:r>
      <w:proofErr w:type="gramEnd"/>
      <w:r w:rsidRPr="00497F68">
        <w:t xml:space="preserve"> include</w:t>
      </w:r>
      <w:r w:rsidR="005F2863" w:rsidRPr="00497F68">
        <w:t xml:space="preserve"> sheltered workshops,</w:t>
      </w:r>
      <w:r w:rsidRPr="00497F68">
        <w:t xml:space="preserve"> facility-based day programs, integrated</w:t>
      </w:r>
      <w:r w:rsidR="005F2863" w:rsidRPr="00497F68">
        <w:t xml:space="preserve"> supported employment, and integrated</w:t>
      </w:r>
      <w:r w:rsidRPr="00497F68">
        <w:t xml:space="preserve"> day services</w:t>
      </w:r>
      <w:r w:rsidR="005F2863" w:rsidRPr="00497F68">
        <w:t xml:space="preserve">. </w:t>
      </w:r>
      <w:r w:rsidR="00560975">
        <w:t xml:space="preserve"> </w:t>
      </w:r>
      <w:r w:rsidR="001853D9" w:rsidRPr="00497F68">
        <w:t xml:space="preserve">The </w:t>
      </w:r>
      <w:r w:rsidR="00550255">
        <w:t>s</w:t>
      </w:r>
      <w:r w:rsidR="001853D9" w:rsidRPr="00497F68">
        <w:t xml:space="preserve">tate plans, funds, and administers these services through provider agencies </w:t>
      </w:r>
      <w:r w:rsidR="00550255">
        <w:t>licensed by the</w:t>
      </w:r>
      <w:r w:rsidR="001853D9" w:rsidRPr="00497F68">
        <w:t xml:space="preserve"> </w:t>
      </w:r>
      <w:r w:rsidR="00550255">
        <w:t>s</w:t>
      </w:r>
      <w:r w:rsidR="001853D9" w:rsidRPr="00497F68">
        <w:t>tate.</w:t>
      </w:r>
    </w:p>
    <w:p w:rsidR="00444E2E" w:rsidRPr="00497F68" w:rsidRDefault="00C745BA" w:rsidP="0046471A">
      <w:pPr>
        <w:pStyle w:val="BodyText"/>
        <w:spacing w:after="0"/>
      </w:pPr>
      <w:r w:rsidRPr="00A62CB8">
        <w:rPr>
          <w:rStyle w:val="Heading3Char"/>
        </w:rPr>
        <w:t xml:space="preserve">The </w:t>
      </w:r>
      <w:r w:rsidR="00CC3C7D" w:rsidRPr="00A62CB8">
        <w:rPr>
          <w:rStyle w:val="Heading3Char"/>
        </w:rPr>
        <w:t>Finding</w:t>
      </w:r>
      <w:r w:rsidRPr="00A62CB8">
        <w:rPr>
          <w:rStyle w:val="Heading3Char"/>
        </w:rPr>
        <w:t>:</w:t>
      </w:r>
      <w:r w:rsidRPr="00497F68">
        <w:t xml:space="preserve"> </w:t>
      </w:r>
      <w:r w:rsidR="00444E2E" w:rsidRPr="00497F68">
        <w:t>In Rhode Island, approximately</w:t>
      </w:r>
      <w:r w:rsidR="00550255">
        <w:t xml:space="preserve"> 80 percent of the people with </w:t>
      </w:r>
      <w:proofErr w:type="gramStart"/>
      <w:r w:rsidR="00550255">
        <w:t>I/DD</w:t>
      </w:r>
      <w:proofErr w:type="gramEnd"/>
      <w:r w:rsidR="00550255">
        <w:t xml:space="preserve"> receiving state services, about</w:t>
      </w:r>
      <w:r w:rsidR="00444E2E" w:rsidRPr="00497F68">
        <w:t xml:space="preserve"> 2,700 individuals</w:t>
      </w:r>
      <w:r w:rsidR="00550255">
        <w:t>,</w:t>
      </w:r>
      <w:r w:rsidR="00444E2E" w:rsidRPr="00497F68">
        <w:t xml:space="preserve"> </w:t>
      </w:r>
      <w:r w:rsidR="005A7846">
        <w:t>are placed</w:t>
      </w:r>
      <w:r w:rsidR="005A7846" w:rsidRPr="00497F68">
        <w:t xml:space="preserve"> </w:t>
      </w:r>
      <w:r w:rsidR="00444E2E" w:rsidRPr="00497F68">
        <w:t xml:space="preserve">in segregated sheltered workshops or facility-based </w:t>
      </w:r>
      <w:r w:rsidR="00444E2E" w:rsidRPr="00497F68">
        <w:lastRenderedPageBreak/>
        <w:t>day programs.</w:t>
      </w:r>
      <w:r w:rsidR="005F2863" w:rsidRPr="00497F68">
        <w:t xml:space="preserve"> </w:t>
      </w:r>
      <w:r w:rsidR="00095387">
        <w:t xml:space="preserve"> </w:t>
      </w:r>
      <w:r w:rsidR="000F0CEF">
        <w:t>By</w:t>
      </w:r>
      <w:r w:rsidR="00444E2E" w:rsidRPr="00497F68">
        <w:t xml:space="preserve"> contrast, only about </w:t>
      </w:r>
      <w:r w:rsidR="00550255">
        <w:t xml:space="preserve">12 percent, or approximately </w:t>
      </w:r>
      <w:r w:rsidR="00444E2E" w:rsidRPr="00497F68">
        <w:t>385 individuals</w:t>
      </w:r>
      <w:r w:rsidR="00550255">
        <w:t>,</w:t>
      </w:r>
      <w:r w:rsidR="00444E2E" w:rsidRPr="00497F68">
        <w:t xml:space="preserve"> participate in individualized</w:t>
      </w:r>
      <w:r w:rsidR="00095387">
        <w:t>,</w:t>
      </w:r>
      <w:r w:rsidR="00444E2E" w:rsidRPr="00497F68">
        <w:t xml:space="preserve"> integrated employment.</w:t>
      </w:r>
      <w:r w:rsidR="006B1D7F">
        <w:t xml:space="preserve">  </w:t>
      </w:r>
      <w:r w:rsidR="00BE7F06" w:rsidRPr="00497F68">
        <w:t xml:space="preserve">The </w:t>
      </w:r>
      <w:r w:rsidR="00550255">
        <w:t>investigation found that the s</w:t>
      </w:r>
      <w:r w:rsidR="00BE7F06" w:rsidRPr="00497F68">
        <w:t>tate has over-relied on segregated service settings to the exclusion of integrated alternatives.</w:t>
      </w:r>
      <w:r w:rsidR="006B1D7F">
        <w:t xml:space="preserve">  </w:t>
      </w:r>
    </w:p>
    <w:p w:rsidR="000E5B00" w:rsidRPr="00497F68" w:rsidRDefault="000E5B00" w:rsidP="0046471A">
      <w:pPr>
        <w:pStyle w:val="BodyText"/>
        <w:spacing w:after="0"/>
      </w:pPr>
    </w:p>
    <w:p w:rsidR="00444E2E" w:rsidRPr="00497F68" w:rsidRDefault="00444E2E" w:rsidP="0046471A">
      <w:pPr>
        <w:pStyle w:val="BodyText"/>
        <w:spacing w:after="0"/>
      </w:pPr>
      <w:r w:rsidRPr="00497F68">
        <w:t>Placement in segregated settings is frequently permanent: nearly half (46.2</w:t>
      </w:r>
      <w:r w:rsidR="00550255">
        <w:t xml:space="preserve"> percent</w:t>
      </w:r>
      <w:r w:rsidRPr="00497F68">
        <w:t xml:space="preserve">) of </w:t>
      </w:r>
      <w:r w:rsidR="00111E3B" w:rsidRPr="00497F68">
        <w:t xml:space="preserve">the </w:t>
      </w:r>
      <w:r w:rsidRPr="00497F68">
        <w:t xml:space="preserve">individuals in sheltered workshops have been in that setting for ten </w:t>
      </w:r>
      <w:r w:rsidR="006F363F">
        <w:t xml:space="preserve">years </w:t>
      </w:r>
      <w:r w:rsidRPr="00497F68">
        <w:t xml:space="preserve">or more, and over </w:t>
      </w:r>
      <w:r w:rsidR="00111E3B" w:rsidRPr="00497F68">
        <w:t>one-</w:t>
      </w:r>
      <w:r w:rsidRPr="00497F68">
        <w:t>third (34.2</w:t>
      </w:r>
      <w:r w:rsidR="00550255">
        <w:t xml:space="preserve"> percent</w:t>
      </w:r>
      <w:r w:rsidRPr="00497F68">
        <w:t xml:space="preserve">) have been there for fifteen </w:t>
      </w:r>
      <w:r w:rsidR="006F363F" w:rsidRPr="00497F68">
        <w:t xml:space="preserve">years </w:t>
      </w:r>
      <w:r w:rsidRPr="00497F68">
        <w:t>or more.</w:t>
      </w:r>
      <w:r w:rsidR="005F2863" w:rsidRPr="00497F68">
        <w:t xml:space="preserve"> </w:t>
      </w:r>
      <w:r w:rsidR="007C0B13">
        <w:t xml:space="preserve"> </w:t>
      </w:r>
      <w:r w:rsidRPr="00497F68">
        <w:t xml:space="preserve">Individuals with </w:t>
      </w:r>
      <w:proofErr w:type="gramStart"/>
      <w:r w:rsidRPr="00497F68">
        <w:t>I/DD</w:t>
      </w:r>
      <w:proofErr w:type="gramEnd"/>
      <w:r w:rsidRPr="00497F68">
        <w:t xml:space="preserve"> in sheltered workshops in Rhode Island reportedly earn an average of only about $2.21 per hour.</w:t>
      </w:r>
      <w:r w:rsidR="005F2863" w:rsidRPr="00497F68">
        <w:t xml:space="preserve"> </w:t>
      </w:r>
    </w:p>
    <w:p w:rsidR="00BE7F06" w:rsidRPr="00497F68" w:rsidRDefault="00BE7F06" w:rsidP="0046471A">
      <w:pPr>
        <w:pStyle w:val="BodyText"/>
        <w:spacing w:after="0"/>
      </w:pPr>
    </w:p>
    <w:p w:rsidR="009D2691" w:rsidRDefault="00BE7F06">
      <w:pPr>
        <w:pStyle w:val="BodyText"/>
      </w:pPr>
      <w:r w:rsidRPr="00A62CB8">
        <w:rPr>
          <w:rStyle w:val="Heading3Char"/>
        </w:rPr>
        <w:t xml:space="preserve">The </w:t>
      </w:r>
      <w:r w:rsidR="00B72ED9" w:rsidRPr="00A62CB8">
        <w:rPr>
          <w:rStyle w:val="Heading3Char"/>
        </w:rPr>
        <w:t>Remedy</w:t>
      </w:r>
      <w:r w:rsidRPr="00A62CB8">
        <w:rPr>
          <w:rStyle w:val="Heading3Char"/>
        </w:rPr>
        <w:t>:</w:t>
      </w:r>
      <w:r w:rsidRPr="00497F68">
        <w:rPr>
          <w:b/>
        </w:rPr>
        <w:t xml:space="preserve"> </w:t>
      </w:r>
      <w:r w:rsidRPr="00497F68">
        <w:t xml:space="preserve">Under the </w:t>
      </w:r>
      <w:r w:rsidR="00550255">
        <w:t>c</w:t>
      </w:r>
      <w:r w:rsidRPr="00497F68">
        <w:t xml:space="preserve">onsent </w:t>
      </w:r>
      <w:r w:rsidR="00550255">
        <w:t>d</w:t>
      </w:r>
      <w:r w:rsidRPr="00497F68">
        <w:t xml:space="preserve">ecree, the </w:t>
      </w:r>
      <w:r w:rsidR="00550255">
        <w:t>s</w:t>
      </w:r>
      <w:r w:rsidRPr="00497F68">
        <w:t xml:space="preserve">tate has pledged a sustained commitment to transform </w:t>
      </w:r>
      <w:r w:rsidR="006F363F">
        <w:t>its service system over the next 10 years</w:t>
      </w:r>
      <w:r w:rsidR="008D7F52">
        <w:t>, providing relief to approximately 3,250 people</w:t>
      </w:r>
      <w:r w:rsidRPr="00497F68">
        <w:t>.</w:t>
      </w:r>
      <w:r w:rsidR="006B1D7F">
        <w:t xml:space="preserve">  </w:t>
      </w:r>
      <w:r w:rsidRPr="00497F68">
        <w:t>Rhode Island will provide supported employment placements</w:t>
      </w:r>
      <w:r w:rsidR="008D7F52">
        <w:t xml:space="preserve"> </w:t>
      </w:r>
      <w:r w:rsidRPr="00497F68">
        <w:t>to approximately 2,000 individuals</w:t>
      </w:r>
      <w:r w:rsidR="006F363F">
        <w:t xml:space="preserve">, including </w:t>
      </w:r>
      <w:r w:rsidR="008D7F52">
        <w:t xml:space="preserve">at least </w:t>
      </w:r>
      <w:r w:rsidR="006F363F">
        <w:t>7</w:t>
      </w:r>
      <w:r w:rsidR="008D7F52">
        <w:t>0</w:t>
      </w:r>
      <w:r w:rsidR="006F363F">
        <w:t xml:space="preserve">0 people currently in sheltered workshops, </w:t>
      </w:r>
      <w:r w:rsidR="008D7F52">
        <w:t xml:space="preserve">at least </w:t>
      </w:r>
      <w:r w:rsidR="006F363F">
        <w:t>950 people currently in facility-based non-work programs, and approximately 300-350 students leaving high school</w:t>
      </w:r>
      <w:r w:rsidR="0038764F" w:rsidRPr="00497F68">
        <w:t>.</w:t>
      </w:r>
      <w:r w:rsidR="008D7F52">
        <w:t xml:space="preserve">  </w:t>
      </w:r>
    </w:p>
    <w:p w:rsidR="00BE7F06" w:rsidRDefault="0038764F" w:rsidP="0069681A">
      <w:pPr>
        <w:pStyle w:val="BodyText"/>
      </w:pPr>
      <w:r w:rsidRPr="0069681A">
        <w:t xml:space="preserve">Supported employment placements must </w:t>
      </w:r>
      <w:r w:rsidR="00866648">
        <w:t xml:space="preserve">provide </w:t>
      </w:r>
      <w:r w:rsidR="00153A09">
        <w:t xml:space="preserve">persons </w:t>
      </w:r>
      <w:r w:rsidR="00866648">
        <w:t xml:space="preserve">with </w:t>
      </w:r>
      <w:proofErr w:type="gramStart"/>
      <w:r w:rsidR="00866648">
        <w:t>I/</w:t>
      </w:r>
      <w:proofErr w:type="gramEnd"/>
      <w:r w:rsidR="00866648">
        <w:t xml:space="preserve">DD with supported employment services in integrated employment settings </w:t>
      </w:r>
      <w:r w:rsidRPr="0069681A">
        <w:t xml:space="preserve">where </w:t>
      </w:r>
      <w:r w:rsidR="006F363F">
        <w:t>they</w:t>
      </w:r>
      <w:r w:rsidR="00153A09">
        <w:t xml:space="preserve"> (1) </w:t>
      </w:r>
      <w:r w:rsidR="006F363F">
        <w:t xml:space="preserve">are paid </w:t>
      </w:r>
      <w:r w:rsidR="00153A09">
        <w:t xml:space="preserve">at </w:t>
      </w:r>
      <w:r w:rsidR="006F363F">
        <w:t xml:space="preserve">least </w:t>
      </w:r>
      <w:r w:rsidR="00153A09">
        <w:t xml:space="preserve">minimum wage, (2) work the maximum number of hours consistent with their abilities and preferences, and (3) </w:t>
      </w:r>
      <w:r w:rsidR="00866648">
        <w:t xml:space="preserve">interact with </w:t>
      </w:r>
      <w:r w:rsidRPr="0069681A">
        <w:t xml:space="preserve">peers without disabilities </w:t>
      </w:r>
      <w:r w:rsidR="00153A09">
        <w:t>to the fullest extent possible</w:t>
      </w:r>
      <w:r w:rsidRPr="0069681A">
        <w:t xml:space="preserve">. </w:t>
      </w:r>
      <w:r w:rsidR="00153A09">
        <w:t xml:space="preserve"> As a group (not individually), persons </w:t>
      </w:r>
      <w:r w:rsidR="001057C9" w:rsidRPr="0069681A">
        <w:t>receiving</w:t>
      </w:r>
      <w:r w:rsidR="00BF76FE" w:rsidRPr="0069681A">
        <w:t xml:space="preserve"> supported employment placement</w:t>
      </w:r>
      <w:r w:rsidR="001057C9" w:rsidRPr="0069681A">
        <w:t>s</w:t>
      </w:r>
      <w:r w:rsidR="00BF76FE" w:rsidRPr="0069681A">
        <w:t xml:space="preserve"> under the </w:t>
      </w:r>
      <w:r w:rsidR="00550255">
        <w:t>c</w:t>
      </w:r>
      <w:r w:rsidR="00BF76FE" w:rsidRPr="0069681A">
        <w:t xml:space="preserve">onsent </w:t>
      </w:r>
      <w:r w:rsidR="00550255">
        <w:t>d</w:t>
      </w:r>
      <w:r w:rsidR="00BF76FE" w:rsidRPr="0069681A">
        <w:t>ecree will average</w:t>
      </w:r>
      <w:r w:rsidR="000F0CEF">
        <w:t xml:space="preserve"> </w:t>
      </w:r>
      <w:r w:rsidR="00BF76FE" w:rsidRPr="0069681A">
        <w:t>20 hours of work per week in integrated employment setting</w:t>
      </w:r>
      <w:r w:rsidR="00153A09">
        <w:t>s</w:t>
      </w:r>
      <w:r w:rsidR="00BF76FE" w:rsidRPr="0069681A">
        <w:t>.</w:t>
      </w:r>
      <w:r w:rsidR="006B1D7F" w:rsidRPr="0069681A">
        <w:t xml:space="preserve">  </w:t>
      </w:r>
      <w:r w:rsidR="00A06262">
        <w:t xml:space="preserve">All persons receiving supported employment placements </w:t>
      </w:r>
      <w:r w:rsidR="00BF76FE" w:rsidRPr="0069681A">
        <w:t xml:space="preserve">will </w:t>
      </w:r>
      <w:r w:rsidR="00A06262">
        <w:t xml:space="preserve">also </w:t>
      </w:r>
      <w:r w:rsidR="00BF76FE" w:rsidRPr="0069681A">
        <w:t xml:space="preserve">be provided with integrated </w:t>
      </w:r>
      <w:r w:rsidR="006F363F">
        <w:t>non-work</w:t>
      </w:r>
      <w:r w:rsidR="006F363F" w:rsidRPr="0069681A">
        <w:t xml:space="preserve"> </w:t>
      </w:r>
      <w:r w:rsidR="00BF76FE" w:rsidRPr="0069681A">
        <w:t>services</w:t>
      </w:r>
      <w:r w:rsidR="00A06262">
        <w:t xml:space="preserve">, </w:t>
      </w:r>
      <w:r w:rsidR="00A71950">
        <w:t xml:space="preserve">ensuring that individuals have access to </w:t>
      </w:r>
      <w:r w:rsidR="006F363F">
        <w:t xml:space="preserve">integrated </w:t>
      </w:r>
      <w:r w:rsidR="00A06262">
        <w:t xml:space="preserve">work </w:t>
      </w:r>
      <w:r w:rsidR="006F363F">
        <w:t xml:space="preserve">and non-work </w:t>
      </w:r>
      <w:r w:rsidR="00A06262">
        <w:t xml:space="preserve">hours </w:t>
      </w:r>
      <w:r w:rsidR="00A71950">
        <w:t>for a</w:t>
      </w:r>
      <w:r w:rsidR="006F363F">
        <w:t xml:space="preserve"> </w:t>
      </w:r>
      <w:r w:rsidR="00A06262">
        <w:t>total 40 hours per week</w:t>
      </w:r>
      <w:r w:rsidR="00BF76FE" w:rsidRPr="0069681A">
        <w:t>.</w:t>
      </w:r>
      <w:r w:rsidR="006B1D7F" w:rsidRPr="0069681A">
        <w:t xml:space="preserve">  </w:t>
      </w:r>
    </w:p>
    <w:p w:rsidR="002C3691" w:rsidRPr="0069681A" w:rsidRDefault="002C3691" w:rsidP="0069681A">
      <w:pPr>
        <w:pStyle w:val="BodyText"/>
      </w:pPr>
      <w:r>
        <w:t xml:space="preserve">To ensure informed choice, individuals with I/DD may remain in </w:t>
      </w:r>
      <w:r w:rsidR="000F0CEF">
        <w:t xml:space="preserve">segregated </w:t>
      </w:r>
      <w:r>
        <w:t xml:space="preserve">programs if they </w:t>
      </w:r>
      <w:r w:rsidR="00C70B19">
        <w:t>request a variance after they have received a vocational assessment, a trial work experience, outreach information and benefits counseling.</w:t>
      </w:r>
    </w:p>
    <w:p w:rsidR="006C510A" w:rsidRDefault="007B164A" w:rsidP="00A62CB8">
      <w:pPr>
        <w:pStyle w:val="Heading2"/>
        <w:rPr>
          <w:sz w:val="10"/>
          <w:szCs w:val="10"/>
        </w:rPr>
      </w:pPr>
      <w:r w:rsidRPr="00497F68">
        <w:t>Transition-Age Y</w:t>
      </w:r>
      <w:r w:rsidR="00FD1BB7" w:rsidRPr="00497F68">
        <w:t xml:space="preserve">outh </w:t>
      </w:r>
    </w:p>
    <w:p w:rsidR="000E5B00" w:rsidRPr="00497F68" w:rsidRDefault="00962490" w:rsidP="0069681A">
      <w:pPr>
        <w:pStyle w:val="BodyText"/>
      </w:pPr>
      <w:r>
        <w:rPr>
          <w:b/>
        </w:rPr>
        <w:br/>
      </w:r>
      <w:r w:rsidR="00BF76FE" w:rsidRPr="00A62CB8">
        <w:rPr>
          <w:rStyle w:val="Heading3Char"/>
        </w:rPr>
        <w:t xml:space="preserve">The </w:t>
      </w:r>
      <w:r w:rsidR="00CC3C7D" w:rsidRPr="00A62CB8">
        <w:rPr>
          <w:rStyle w:val="Heading3Char"/>
        </w:rPr>
        <w:t>Finding</w:t>
      </w:r>
      <w:r w:rsidR="00BF76FE" w:rsidRPr="00A62CB8">
        <w:rPr>
          <w:rStyle w:val="Heading3Char"/>
        </w:rPr>
        <w:t>:</w:t>
      </w:r>
      <w:r w:rsidR="00A142FF">
        <w:t xml:space="preserve"> </w:t>
      </w:r>
      <w:r w:rsidR="00806417" w:rsidRPr="00497F68">
        <w:t xml:space="preserve">The ADA and </w:t>
      </w:r>
      <w:r w:rsidR="00806417" w:rsidRPr="00497F68">
        <w:rPr>
          <w:i/>
        </w:rPr>
        <w:t xml:space="preserve">Olmstead </w:t>
      </w:r>
      <w:r w:rsidR="00806417" w:rsidRPr="00497F68">
        <w:t xml:space="preserve">prohibit public entities from placing individuals, </w:t>
      </w:r>
      <w:r w:rsidR="00F1400C" w:rsidRPr="00497F68">
        <w:t xml:space="preserve">including </w:t>
      </w:r>
      <w:r w:rsidR="00806417" w:rsidRPr="00497F68">
        <w:t xml:space="preserve">young people with </w:t>
      </w:r>
      <w:proofErr w:type="gramStart"/>
      <w:r w:rsidR="00806417" w:rsidRPr="00497F68">
        <w:t>I/DD</w:t>
      </w:r>
      <w:proofErr w:type="gramEnd"/>
      <w:r w:rsidR="00806417" w:rsidRPr="00497F68">
        <w:t>, at serious risk of unnecessary segregation.</w:t>
      </w:r>
      <w:r w:rsidR="005F2863" w:rsidRPr="00497F68">
        <w:t xml:space="preserve"> </w:t>
      </w:r>
      <w:r w:rsidR="00A06262">
        <w:t xml:space="preserve"> </w:t>
      </w:r>
      <w:r w:rsidR="003C19E3" w:rsidRPr="00497F68">
        <w:t xml:space="preserve">According to </w:t>
      </w:r>
      <w:r w:rsidR="00550255">
        <w:t>s</w:t>
      </w:r>
      <w:r w:rsidR="003C19E3" w:rsidRPr="00497F68">
        <w:t xml:space="preserve">tate data, among youth with </w:t>
      </w:r>
      <w:proofErr w:type="gramStart"/>
      <w:r w:rsidR="003C19E3" w:rsidRPr="00497F68">
        <w:t>I/DD</w:t>
      </w:r>
      <w:proofErr w:type="gramEnd"/>
      <w:r w:rsidR="003C19E3" w:rsidRPr="00497F68">
        <w:t xml:space="preserve"> who transitioned out of Rhode Island secondary schools between 2010 and 2012, only </w:t>
      </w:r>
      <w:r w:rsidR="003C19E3" w:rsidRPr="0069681A">
        <w:t>about</w:t>
      </w:r>
      <w:r w:rsidR="003C19E3" w:rsidRPr="00497F68">
        <w:t xml:space="preserve"> </w:t>
      </w:r>
      <w:r w:rsidR="001873C3">
        <w:t>five percent</w:t>
      </w:r>
      <w:r w:rsidR="003C19E3" w:rsidRPr="00497F68">
        <w:t xml:space="preserve"> transitioned into jobs in integrated settings, even though many more of these youth are able to work in integrated employment and are not opposed to doing so.</w:t>
      </w:r>
      <w:r w:rsidR="005F2863" w:rsidRPr="00497F68">
        <w:t xml:space="preserve"> </w:t>
      </w:r>
    </w:p>
    <w:p w:rsidR="00B755F9" w:rsidRDefault="00BF76FE" w:rsidP="00962490">
      <w:pPr>
        <w:pStyle w:val="BodyText"/>
      </w:pPr>
      <w:r w:rsidRPr="00A62CB8">
        <w:rPr>
          <w:rStyle w:val="Heading3Char"/>
        </w:rPr>
        <w:t xml:space="preserve">The </w:t>
      </w:r>
      <w:r w:rsidR="00B72ED9" w:rsidRPr="00A62CB8">
        <w:rPr>
          <w:rStyle w:val="Heading3Char"/>
        </w:rPr>
        <w:t>Remedy</w:t>
      </w:r>
      <w:r w:rsidRPr="00A62CB8">
        <w:rPr>
          <w:rStyle w:val="Heading3Char"/>
        </w:rPr>
        <w:t>:</w:t>
      </w:r>
      <w:r w:rsidR="00A142FF">
        <w:t xml:space="preserve"> </w:t>
      </w:r>
      <w:r w:rsidR="00A71950">
        <w:t>Under the consent decree, t</w:t>
      </w:r>
      <w:r w:rsidR="00A71950" w:rsidRPr="00497F68">
        <w:t xml:space="preserve">he </w:t>
      </w:r>
      <w:r w:rsidR="00A71950">
        <w:t>s</w:t>
      </w:r>
      <w:r w:rsidR="00A71950" w:rsidRPr="00497F68">
        <w:t xml:space="preserve">tate will provide transition services to approximately 1,250 youth </w:t>
      </w:r>
      <w:r w:rsidR="00A71950">
        <w:t xml:space="preserve">between the </w:t>
      </w:r>
      <w:r w:rsidR="00A71950" w:rsidRPr="00497F68">
        <w:t xml:space="preserve">ages </w:t>
      </w:r>
      <w:r w:rsidR="00A71950">
        <w:t xml:space="preserve">of </w:t>
      </w:r>
      <w:r w:rsidR="00A71950" w:rsidRPr="00497F68">
        <w:t>14</w:t>
      </w:r>
      <w:r w:rsidR="00A71950">
        <w:t xml:space="preserve"> and </w:t>
      </w:r>
      <w:r w:rsidR="00A71950" w:rsidRPr="00497F68">
        <w:t>21.</w:t>
      </w:r>
      <w:r w:rsidR="00A71950">
        <w:t xml:space="preserve">  </w:t>
      </w:r>
      <w:r w:rsidR="00962490">
        <w:t>Also u</w:t>
      </w:r>
      <w:r w:rsidR="00C745BA" w:rsidRPr="00497F68">
        <w:t xml:space="preserve">nder the </w:t>
      </w:r>
      <w:bookmarkStart w:id="0" w:name="_GoBack"/>
      <w:bookmarkEnd w:id="0"/>
      <w:r w:rsidR="00BF54F5">
        <w:t>c</w:t>
      </w:r>
      <w:r w:rsidR="00C745BA" w:rsidRPr="00497F68">
        <w:t xml:space="preserve">onsent </w:t>
      </w:r>
      <w:r w:rsidR="00BF54F5">
        <w:t>d</w:t>
      </w:r>
      <w:r w:rsidR="00C745BA" w:rsidRPr="00497F68">
        <w:t xml:space="preserve">ecree, the Rhode Island Department of Education (RIDE) will adopt an </w:t>
      </w:r>
      <w:r w:rsidR="00BF54F5">
        <w:t>e</w:t>
      </w:r>
      <w:r w:rsidR="00C745BA" w:rsidRPr="00497F68">
        <w:t xml:space="preserve">mployment </w:t>
      </w:r>
      <w:r w:rsidR="00BF54F5">
        <w:t>f</w:t>
      </w:r>
      <w:r w:rsidR="00C745BA" w:rsidRPr="00497F68">
        <w:t xml:space="preserve">irst </w:t>
      </w:r>
      <w:r w:rsidR="00BF54F5">
        <w:t>p</w:t>
      </w:r>
      <w:r w:rsidR="00C745BA" w:rsidRPr="00497F68">
        <w:t xml:space="preserve">olicy, making work in integrated employment settings </w:t>
      </w:r>
      <w:r w:rsidR="00C22B87">
        <w:t xml:space="preserve">a </w:t>
      </w:r>
      <w:r w:rsidR="00C745BA" w:rsidRPr="00497F68">
        <w:t>priority service option for youth.</w:t>
      </w:r>
      <w:r w:rsidR="006B1D7F">
        <w:t xml:space="preserve">  </w:t>
      </w:r>
      <w:r w:rsidRPr="00497F68">
        <w:t xml:space="preserve">State agencies will promote the implementation of a school-to-work transition planning process that will include specific timelines and benchmarks for all youth </w:t>
      </w:r>
      <w:r w:rsidR="00A06262">
        <w:t xml:space="preserve">between the </w:t>
      </w:r>
      <w:r w:rsidRPr="00497F68">
        <w:t>age</w:t>
      </w:r>
      <w:r w:rsidR="00A06262">
        <w:t>s</w:t>
      </w:r>
      <w:r w:rsidRPr="00497F68">
        <w:t xml:space="preserve"> </w:t>
      </w:r>
      <w:r w:rsidR="00A06262">
        <w:t xml:space="preserve">of </w:t>
      </w:r>
      <w:r w:rsidRPr="00497F68">
        <w:t xml:space="preserve">14 </w:t>
      </w:r>
      <w:r w:rsidR="00A06262">
        <w:t xml:space="preserve">and </w:t>
      </w:r>
      <w:r w:rsidRPr="00497F68">
        <w:t>21.</w:t>
      </w:r>
      <w:r w:rsidR="006B1D7F">
        <w:t xml:space="preserve">  </w:t>
      </w:r>
      <w:r w:rsidR="0038764F" w:rsidRPr="00497F68">
        <w:t>Youth in transition will receive integrated vocational and situation</w:t>
      </w:r>
      <w:r w:rsidR="00A06262">
        <w:t>al</w:t>
      </w:r>
      <w:r w:rsidR="0038764F" w:rsidRPr="00497F68">
        <w:t xml:space="preserve"> assessments, trial work experiences, and an array of other services to ensure that they have meaningful opportunit</w:t>
      </w:r>
      <w:r w:rsidR="00A06262">
        <w:t>ies</w:t>
      </w:r>
      <w:r w:rsidR="0038764F" w:rsidRPr="00497F68">
        <w:t xml:space="preserve"> to work in the community after they exit school.</w:t>
      </w:r>
    </w:p>
    <w:p w:rsidR="009643D0" w:rsidRDefault="009643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6C510A" w:rsidRDefault="00297307" w:rsidP="00564EED">
      <w:pPr>
        <w:pStyle w:val="Heading2"/>
      </w:pPr>
      <w:r w:rsidRPr="00497F68">
        <w:lastRenderedPageBreak/>
        <w:t>Other Provisions</w:t>
      </w:r>
    </w:p>
    <w:p w:rsidR="00297307" w:rsidRPr="00564EED" w:rsidRDefault="00962490" w:rsidP="00564EED">
      <w:pPr>
        <w:pStyle w:val="Heading2"/>
        <w:rPr>
          <w:b w:val="0"/>
        </w:rPr>
      </w:pPr>
      <w:r>
        <w:br/>
      </w:r>
      <w:r w:rsidR="00297307" w:rsidRPr="00564EED">
        <w:rPr>
          <w:b w:val="0"/>
        </w:rPr>
        <w:t>Outreach, Education and Support</w:t>
      </w:r>
      <w:r w:rsidR="00591FCF" w:rsidRPr="00564EED">
        <w:rPr>
          <w:b w:val="0"/>
        </w:rPr>
        <w:t>:</w:t>
      </w:r>
    </w:p>
    <w:p w:rsidR="00426C75" w:rsidRPr="0069681A" w:rsidRDefault="00426C75" w:rsidP="0069681A">
      <w:pPr>
        <w:pStyle w:val="ListBullet2"/>
      </w:pPr>
      <w:r w:rsidRPr="0069681A">
        <w:t xml:space="preserve">The </w:t>
      </w:r>
      <w:r w:rsidR="00CA103C">
        <w:t>s</w:t>
      </w:r>
      <w:r w:rsidRPr="0069681A">
        <w:t xml:space="preserve">tate will develop an outreach, in-reach and education program that explains the benefits of supported employment and addresses </w:t>
      </w:r>
      <w:r w:rsidR="002C3691">
        <w:t xml:space="preserve">families’ </w:t>
      </w:r>
      <w:r w:rsidRPr="0069681A">
        <w:t xml:space="preserve">concerns </w:t>
      </w:r>
      <w:r w:rsidR="002C3691">
        <w:t>about</w:t>
      </w:r>
      <w:r w:rsidRPr="0069681A">
        <w:t xml:space="preserve"> participating in supported employment</w:t>
      </w:r>
      <w:r w:rsidR="00191E95">
        <w:t>.</w:t>
      </w:r>
    </w:p>
    <w:p w:rsidR="00426C75" w:rsidRPr="0069681A" w:rsidRDefault="00A06262" w:rsidP="0069681A">
      <w:pPr>
        <w:pStyle w:val="ListBullet"/>
      </w:pPr>
      <w:r>
        <w:t xml:space="preserve">The </w:t>
      </w:r>
      <w:r w:rsidR="00CA103C">
        <w:t>s</w:t>
      </w:r>
      <w:r>
        <w:t>tate will create a</w:t>
      </w:r>
      <w:r w:rsidR="00426C75" w:rsidRPr="0069681A">
        <w:t xml:space="preserve">n </w:t>
      </w:r>
      <w:r w:rsidR="00BF54F5">
        <w:t>e</w:t>
      </w:r>
      <w:r w:rsidR="00426C75" w:rsidRPr="0069681A">
        <w:t xml:space="preserve">mployment </w:t>
      </w:r>
      <w:r w:rsidR="00BF54F5">
        <w:t>f</w:t>
      </w:r>
      <w:r w:rsidR="00426C75" w:rsidRPr="0069681A">
        <w:t xml:space="preserve">irst </w:t>
      </w:r>
      <w:r w:rsidR="00BF54F5">
        <w:t>t</w:t>
      </w:r>
      <w:r w:rsidR="00426C75" w:rsidRPr="0069681A">
        <w:t xml:space="preserve">ask </w:t>
      </w:r>
      <w:r w:rsidR="00BF54F5">
        <w:t>f</w:t>
      </w:r>
      <w:r w:rsidR="00426C75" w:rsidRPr="0069681A">
        <w:t xml:space="preserve">orce </w:t>
      </w:r>
      <w:r w:rsidR="002C3691">
        <w:t xml:space="preserve">of </w:t>
      </w:r>
      <w:r w:rsidR="00426C75" w:rsidRPr="0069681A">
        <w:t xml:space="preserve">local stakeholders, advocacy organizations, parent and business leadership networks, individuals with </w:t>
      </w:r>
      <w:proofErr w:type="gramStart"/>
      <w:r w:rsidR="00426C75" w:rsidRPr="0069681A">
        <w:t>I/DD</w:t>
      </w:r>
      <w:proofErr w:type="gramEnd"/>
      <w:r w:rsidR="00426C75" w:rsidRPr="0069681A">
        <w:t xml:space="preserve"> and family representatives.</w:t>
      </w:r>
      <w:r w:rsidR="006B1D7F" w:rsidRPr="0069681A">
        <w:t xml:space="preserve">   </w:t>
      </w:r>
      <w:r w:rsidR="00426C75" w:rsidRPr="0069681A">
        <w:t xml:space="preserve"> </w:t>
      </w:r>
    </w:p>
    <w:p w:rsidR="00297307" w:rsidRPr="00564EED" w:rsidRDefault="00297307" w:rsidP="00564EED">
      <w:pPr>
        <w:pStyle w:val="Heading2"/>
        <w:rPr>
          <w:b w:val="0"/>
        </w:rPr>
      </w:pPr>
      <w:r w:rsidRPr="00564EED">
        <w:rPr>
          <w:b w:val="0"/>
        </w:rPr>
        <w:t xml:space="preserve">Provider </w:t>
      </w:r>
      <w:r w:rsidR="0069681A" w:rsidRPr="00564EED">
        <w:rPr>
          <w:b w:val="0"/>
        </w:rPr>
        <w:t>C</w:t>
      </w:r>
      <w:r w:rsidRPr="00564EED">
        <w:rPr>
          <w:b w:val="0"/>
        </w:rPr>
        <w:t>apacity</w:t>
      </w:r>
      <w:r w:rsidR="00591FCF" w:rsidRPr="00564EED">
        <w:rPr>
          <w:b w:val="0"/>
        </w:rPr>
        <w:t>:</w:t>
      </w:r>
    </w:p>
    <w:p w:rsidR="005B109B" w:rsidRPr="00497F68" w:rsidRDefault="005B109B" w:rsidP="0069681A">
      <w:pPr>
        <w:pStyle w:val="ListBullet2"/>
      </w:pPr>
      <w:r w:rsidRPr="00497F68">
        <w:t xml:space="preserve">The </w:t>
      </w:r>
      <w:r w:rsidR="00CA103C">
        <w:t>s</w:t>
      </w:r>
      <w:r w:rsidRPr="00497F68">
        <w:t xml:space="preserve">tate will establish a </w:t>
      </w:r>
      <w:r w:rsidR="00BF54F5">
        <w:t>s</w:t>
      </w:r>
      <w:r w:rsidR="00997F66">
        <w:t xml:space="preserve">heltered </w:t>
      </w:r>
      <w:r w:rsidR="00BF54F5">
        <w:t>w</w:t>
      </w:r>
      <w:r w:rsidRPr="00497F68">
        <w:t xml:space="preserve">orkshop </w:t>
      </w:r>
      <w:r w:rsidR="00BF54F5">
        <w:t>c</w:t>
      </w:r>
      <w:r w:rsidR="009015C5" w:rsidRPr="00497F68">
        <w:t>onversion</w:t>
      </w:r>
      <w:r w:rsidRPr="00497F68">
        <w:t xml:space="preserve"> </w:t>
      </w:r>
      <w:r w:rsidR="00BF54F5">
        <w:t>i</w:t>
      </w:r>
      <w:r w:rsidRPr="00497F68">
        <w:t>nstitute to assist qualified providers of sheltered workshop services to convert their employment programs to supported employment services.</w:t>
      </w:r>
      <w:r w:rsidR="006B1D7F">
        <w:t xml:space="preserve">  </w:t>
      </w:r>
    </w:p>
    <w:p w:rsidR="009D2691" w:rsidRDefault="002C3691">
      <w:pPr>
        <w:pStyle w:val="ListBullet"/>
        <w:spacing w:after="0"/>
      </w:pPr>
      <w:r>
        <w:t>T</w:t>
      </w:r>
      <w:r w:rsidR="005B109B" w:rsidRPr="00497F68">
        <w:t xml:space="preserve">he </w:t>
      </w:r>
      <w:r w:rsidR="00CA103C">
        <w:t>s</w:t>
      </w:r>
      <w:r w:rsidR="005B109B" w:rsidRPr="00497F68">
        <w:t xml:space="preserve">tate will establish a </w:t>
      </w:r>
      <w:r w:rsidR="00BF54F5">
        <w:t>s</w:t>
      </w:r>
      <w:r w:rsidR="005B109B" w:rsidRPr="00497F68">
        <w:t xml:space="preserve">heltered </w:t>
      </w:r>
      <w:r w:rsidR="00BF54F5">
        <w:t>w</w:t>
      </w:r>
      <w:r w:rsidR="005B109B" w:rsidRPr="00497F68">
        <w:t xml:space="preserve">orkshop </w:t>
      </w:r>
      <w:r w:rsidR="00BF54F5">
        <w:t>c</w:t>
      </w:r>
      <w:r w:rsidR="005B109B" w:rsidRPr="00497F68">
        <w:t xml:space="preserve">onversion </w:t>
      </w:r>
      <w:r w:rsidR="00BF54F5">
        <w:t>t</w:t>
      </w:r>
      <w:r w:rsidR="005B109B" w:rsidRPr="00497F68">
        <w:t xml:space="preserve">rust </w:t>
      </w:r>
      <w:r w:rsidR="00BF54F5">
        <w:t>f</w:t>
      </w:r>
      <w:r w:rsidR="005B109B" w:rsidRPr="00497F68">
        <w:t xml:space="preserve">und of $800,000 to </w:t>
      </w:r>
      <w:r>
        <w:t>assist with</w:t>
      </w:r>
      <w:r w:rsidRPr="00497F68">
        <w:t xml:space="preserve"> </w:t>
      </w:r>
      <w:r w:rsidR="005B109B" w:rsidRPr="00497F68">
        <w:t xml:space="preserve">upfront start-up costs to providers that have agreed to convert their services from primarily sheltered employment to primarily supported employment services. </w:t>
      </w:r>
    </w:p>
    <w:p w:rsidR="005B109B" w:rsidRPr="00497F68" w:rsidRDefault="005B109B" w:rsidP="0069681A">
      <w:pPr>
        <w:pStyle w:val="ListBullet"/>
      </w:pPr>
      <w:r w:rsidRPr="00497F68">
        <w:t xml:space="preserve">The </w:t>
      </w:r>
      <w:r w:rsidR="00CA103C">
        <w:t>s</w:t>
      </w:r>
      <w:r w:rsidRPr="00497F68">
        <w:t>tate will pursue a contract with technical assistance provider</w:t>
      </w:r>
      <w:r w:rsidR="009B6D06" w:rsidRPr="00497F68">
        <w:t>s</w:t>
      </w:r>
      <w:r w:rsidRPr="00497F68">
        <w:t xml:space="preserve"> to provide leadership, training and technical assistance to employment </w:t>
      </w:r>
      <w:r w:rsidR="009B6D06" w:rsidRPr="00497F68">
        <w:t xml:space="preserve">and day services </w:t>
      </w:r>
      <w:r w:rsidRPr="00497F68">
        <w:t xml:space="preserve">providers and </w:t>
      </w:r>
      <w:r w:rsidR="00997F66">
        <w:t xml:space="preserve">to </w:t>
      </w:r>
      <w:r w:rsidR="00CA103C">
        <w:t>s</w:t>
      </w:r>
      <w:r w:rsidRPr="00497F68">
        <w:t>tate staff</w:t>
      </w:r>
      <w:r w:rsidR="002C3691">
        <w:t>.</w:t>
      </w:r>
    </w:p>
    <w:p w:rsidR="00297307" w:rsidRPr="00564EED" w:rsidRDefault="00297307" w:rsidP="0069681A">
      <w:pPr>
        <w:pStyle w:val="Heading2"/>
        <w:rPr>
          <w:b w:val="0"/>
        </w:rPr>
      </w:pPr>
      <w:r w:rsidRPr="00564EED">
        <w:rPr>
          <w:b w:val="0"/>
        </w:rPr>
        <w:t>Interagency Collaboration</w:t>
      </w:r>
      <w:r w:rsidR="00591FCF" w:rsidRPr="00564EED">
        <w:rPr>
          <w:b w:val="0"/>
          <w:u w:val="none"/>
        </w:rPr>
        <w:t>:</w:t>
      </w:r>
    </w:p>
    <w:p w:rsidR="009B6D06" w:rsidRDefault="002C3691" w:rsidP="0069681A">
      <w:pPr>
        <w:pStyle w:val="ListBullet2"/>
      </w:pPr>
      <w:r>
        <w:t>T</w:t>
      </w:r>
      <w:r w:rsidR="009B6D06" w:rsidRPr="00497F68">
        <w:t xml:space="preserve">he </w:t>
      </w:r>
      <w:r w:rsidR="00CA103C">
        <w:t>s</w:t>
      </w:r>
      <w:r w:rsidR="009B6D06" w:rsidRPr="00497F68">
        <w:t xml:space="preserve">tate will implement interagency agreements </w:t>
      </w:r>
      <w:r>
        <w:t>among</w:t>
      </w:r>
      <w:r w:rsidR="009B6D06" w:rsidRPr="00497F68">
        <w:t xml:space="preserve"> the Department of Behavioral</w:t>
      </w:r>
      <w:r w:rsidR="00997F66">
        <w:t xml:space="preserve"> Healthcare</w:t>
      </w:r>
      <w:r w:rsidR="009B6D06" w:rsidRPr="00497F68">
        <w:t>, Developmental Disabilities &amp; Hospitals (BHDDH), the Office of Rehabilitation Services (ORS) and RIDE.</w:t>
      </w:r>
      <w:r w:rsidR="006B1D7F">
        <w:t xml:space="preserve">  </w:t>
      </w:r>
    </w:p>
    <w:p w:rsidR="00C32712" w:rsidRPr="00497F68" w:rsidRDefault="00C32712" w:rsidP="00C32712">
      <w:pPr>
        <w:pStyle w:val="ListBullet2"/>
        <w:numPr>
          <w:ilvl w:val="0"/>
          <w:numId w:val="0"/>
        </w:numPr>
        <w:ind w:left="720"/>
      </w:pPr>
    </w:p>
    <w:p w:rsidR="00297307" w:rsidRPr="00564EED" w:rsidRDefault="00297307" w:rsidP="0069681A">
      <w:pPr>
        <w:pStyle w:val="Heading2"/>
        <w:rPr>
          <w:b w:val="0"/>
        </w:rPr>
      </w:pPr>
      <w:r w:rsidRPr="00564EED">
        <w:rPr>
          <w:b w:val="0"/>
        </w:rPr>
        <w:t>Funding</w:t>
      </w:r>
      <w:r w:rsidR="00591FCF" w:rsidRPr="00564EED">
        <w:rPr>
          <w:b w:val="0"/>
          <w:u w:val="none"/>
        </w:rPr>
        <w:t>:</w:t>
      </w:r>
    </w:p>
    <w:p w:rsidR="00EC3D42" w:rsidRPr="00497F68" w:rsidRDefault="00A15AE9" w:rsidP="0069681A">
      <w:pPr>
        <w:pStyle w:val="ListBullet2"/>
      </w:pPr>
      <w:r w:rsidRPr="00497F68">
        <w:t xml:space="preserve">The </w:t>
      </w:r>
      <w:r w:rsidR="00CA103C">
        <w:t>s</w:t>
      </w:r>
      <w:r w:rsidRPr="00497F68">
        <w:t xml:space="preserve">tate will reallocate resources currently expended on sheltered workshop and segregated day programs to instead fund supported employment and/or integrated day services as </w:t>
      </w:r>
      <w:r w:rsidR="00962490">
        <w:t xml:space="preserve">an </w:t>
      </w:r>
      <w:r w:rsidRPr="00497F68">
        <w:t>individual transition</w:t>
      </w:r>
      <w:r w:rsidR="00962490">
        <w:t>s</w:t>
      </w:r>
      <w:r w:rsidRPr="00497F68">
        <w:t xml:space="preserve"> from segregated to integrated service settings</w:t>
      </w:r>
      <w:r w:rsidR="00962490">
        <w:t>,</w:t>
      </w:r>
      <w:r w:rsidR="006B1D7F">
        <w:t xml:space="preserve"> </w:t>
      </w:r>
      <w:r w:rsidR="00962490">
        <w:t>a</w:t>
      </w:r>
      <w:r w:rsidR="00CA103C">
        <w:t>llowing</w:t>
      </w:r>
      <w:r w:rsidRPr="00497F68">
        <w:t xml:space="preserve"> funding</w:t>
      </w:r>
      <w:r w:rsidR="00CA103C">
        <w:t xml:space="preserve"> to</w:t>
      </w:r>
      <w:r w:rsidRPr="00497F68">
        <w:t xml:space="preserve"> follow the </w:t>
      </w:r>
      <w:r w:rsidR="00962490">
        <w:t xml:space="preserve">person </w:t>
      </w:r>
      <w:r w:rsidR="00CA103C">
        <w:t>without an increase in cost.</w:t>
      </w:r>
      <w:r w:rsidR="006B1D7F">
        <w:t xml:space="preserve">  </w:t>
      </w:r>
    </w:p>
    <w:p w:rsidR="00984813" w:rsidRPr="0069681A" w:rsidRDefault="00A15AE9" w:rsidP="0069681A">
      <w:pPr>
        <w:pStyle w:val="ListBullet"/>
      </w:pPr>
      <w:r w:rsidRPr="00497F68">
        <w:t xml:space="preserve">The </w:t>
      </w:r>
      <w:r w:rsidR="00CA103C">
        <w:t>s</w:t>
      </w:r>
      <w:r w:rsidRPr="00497F68">
        <w:t>tate will ensure that its reimbursement model for day activity services is sufficiently flexible to allow reimburse</w:t>
      </w:r>
      <w:r w:rsidR="002C3691">
        <w:t>ment</w:t>
      </w:r>
      <w:r w:rsidRPr="00497F68">
        <w:t xml:space="preserve"> for costs such as transportation, employer negotiation and counseling clients by phone</w:t>
      </w:r>
      <w:r w:rsidR="00984813" w:rsidRPr="00497F68">
        <w:t>.</w:t>
      </w:r>
      <w:r w:rsidR="006B1D7F">
        <w:t xml:space="preserve">  </w:t>
      </w:r>
      <w:r w:rsidRPr="00497F68">
        <w:t xml:space="preserve">This will enable providers to </w:t>
      </w:r>
      <w:r w:rsidR="00984813" w:rsidRPr="00497F68">
        <w:t>support and provide services to individuals in supported employment placements even when the provider staff is not face-to-face with a client.</w:t>
      </w:r>
      <w:r w:rsidR="006B1D7F">
        <w:t xml:space="preserve">  </w:t>
      </w:r>
    </w:p>
    <w:p w:rsidR="00297307" w:rsidRPr="00564EED" w:rsidRDefault="00297307" w:rsidP="0069681A">
      <w:pPr>
        <w:pStyle w:val="Heading2"/>
        <w:rPr>
          <w:b w:val="0"/>
        </w:rPr>
      </w:pPr>
      <w:r w:rsidRPr="00564EED">
        <w:rPr>
          <w:b w:val="0"/>
        </w:rPr>
        <w:t xml:space="preserve">Quality </w:t>
      </w:r>
      <w:r w:rsidR="002C3691" w:rsidRPr="00564EED">
        <w:rPr>
          <w:b w:val="0"/>
        </w:rPr>
        <w:t>Assurance</w:t>
      </w:r>
      <w:r w:rsidR="00591FCF" w:rsidRPr="00564EED">
        <w:rPr>
          <w:b w:val="0"/>
          <w:u w:val="none"/>
        </w:rPr>
        <w:t>:</w:t>
      </w:r>
    </w:p>
    <w:p w:rsidR="009D2691" w:rsidRPr="00CA103C" w:rsidRDefault="00984813">
      <w:pPr>
        <w:pStyle w:val="ListParagraph"/>
        <w:numPr>
          <w:ilvl w:val="0"/>
          <w:numId w:val="23"/>
        </w:numPr>
        <w:spacing w:line="240" w:lineRule="auto"/>
      </w:pPr>
      <w:r w:rsidRPr="00497F68">
        <w:rPr>
          <w:rFonts w:ascii="Times New Roman" w:hAnsi="Times New Roman" w:cs="Times New Roman"/>
          <w:sz w:val="24"/>
          <w:szCs w:val="24"/>
        </w:rPr>
        <w:t xml:space="preserve">The </w:t>
      </w:r>
      <w:r w:rsidR="00CA103C">
        <w:rPr>
          <w:rFonts w:ascii="Times New Roman" w:hAnsi="Times New Roman" w:cs="Times New Roman"/>
          <w:sz w:val="24"/>
          <w:szCs w:val="24"/>
        </w:rPr>
        <w:t>s</w:t>
      </w:r>
      <w:r w:rsidRPr="00497F68">
        <w:rPr>
          <w:rFonts w:ascii="Times New Roman" w:hAnsi="Times New Roman" w:cs="Times New Roman"/>
          <w:sz w:val="24"/>
          <w:szCs w:val="24"/>
        </w:rPr>
        <w:t xml:space="preserve">tate will implement a statewide quality improvement initiative </w:t>
      </w:r>
      <w:r w:rsidR="002C3691">
        <w:rPr>
          <w:rFonts w:ascii="Times New Roman" w:hAnsi="Times New Roman" w:cs="Times New Roman"/>
          <w:sz w:val="24"/>
          <w:szCs w:val="24"/>
        </w:rPr>
        <w:t>and</w:t>
      </w:r>
      <w:r w:rsidR="00040B86">
        <w:rPr>
          <w:rFonts w:ascii="Times New Roman" w:hAnsi="Times New Roman" w:cs="Times New Roman"/>
          <w:sz w:val="24"/>
          <w:szCs w:val="24"/>
        </w:rPr>
        <w:t xml:space="preserve"> will regularly conduct on-site reviews of its day activity service programs and publish reports describing its findings and recommendations, identifying any program deficiencies and requiring a plan of correction, where appropriate.  </w:t>
      </w:r>
    </w:p>
    <w:p w:rsidR="00CA103C" w:rsidRPr="00564EED" w:rsidRDefault="00CA103C" w:rsidP="00CA103C">
      <w:pPr>
        <w:pStyle w:val="Heading2"/>
        <w:rPr>
          <w:b w:val="0"/>
        </w:rPr>
      </w:pPr>
      <w:r w:rsidRPr="00564EED">
        <w:rPr>
          <w:b w:val="0"/>
        </w:rPr>
        <w:t>Data Collection and Monitoring</w:t>
      </w:r>
      <w:r w:rsidRPr="00564EED">
        <w:rPr>
          <w:b w:val="0"/>
          <w:u w:val="none"/>
        </w:rPr>
        <w:t>:</w:t>
      </w:r>
    </w:p>
    <w:p w:rsidR="000F4CAD" w:rsidRPr="00564EED" w:rsidRDefault="00391C75">
      <w:pPr>
        <w:pStyle w:val="Heading2"/>
        <w:numPr>
          <w:ilvl w:val="0"/>
          <w:numId w:val="23"/>
        </w:numPr>
        <w:rPr>
          <w:b w:val="0"/>
          <w:u w:val="none"/>
        </w:rPr>
      </w:pPr>
      <w:r w:rsidRPr="00564EED">
        <w:rPr>
          <w:b w:val="0"/>
          <w:u w:val="none"/>
        </w:rPr>
        <w:t xml:space="preserve">The state will collect data and report on a variety of data points and report to the United States periodically.  </w:t>
      </w:r>
    </w:p>
    <w:p w:rsidR="004135D1" w:rsidRPr="00564EED" w:rsidRDefault="00391C75" w:rsidP="00D2740E">
      <w:pPr>
        <w:pStyle w:val="Heading2"/>
        <w:numPr>
          <w:ilvl w:val="0"/>
          <w:numId w:val="23"/>
        </w:numPr>
        <w:rPr>
          <w:b w:val="0"/>
        </w:rPr>
      </w:pPr>
      <w:r w:rsidRPr="00564EED">
        <w:rPr>
          <w:b w:val="0"/>
          <w:u w:val="none"/>
        </w:rPr>
        <w:t>Compliance with the consent d</w:t>
      </w:r>
      <w:r w:rsidR="00CA103C" w:rsidRPr="00564EED">
        <w:rPr>
          <w:b w:val="0"/>
          <w:u w:val="none"/>
        </w:rPr>
        <w:t>ecree will be overseen by a m</w:t>
      </w:r>
      <w:r w:rsidRPr="00564EED">
        <w:rPr>
          <w:b w:val="0"/>
          <w:u w:val="none"/>
        </w:rPr>
        <w:t xml:space="preserve">onitor </w:t>
      </w:r>
      <w:r w:rsidR="00CA103C" w:rsidRPr="00564EED">
        <w:rPr>
          <w:b w:val="0"/>
          <w:u w:val="none"/>
        </w:rPr>
        <w:t xml:space="preserve">jointly </w:t>
      </w:r>
      <w:r w:rsidRPr="00564EED">
        <w:rPr>
          <w:b w:val="0"/>
          <w:u w:val="none"/>
        </w:rPr>
        <w:t xml:space="preserve">selected by the parties.  </w:t>
      </w:r>
    </w:p>
    <w:sectPr w:rsidR="004135D1" w:rsidRPr="00564EED" w:rsidSect="0096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16" w:rsidRDefault="00A21816" w:rsidP="00276F10">
      <w:pPr>
        <w:spacing w:after="0" w:line="240" w:lineRule="auto"/>
      </w:pPr>
      <w:r>
        <w:separator/>
      </w:r>
    </w:p>
    <w:p w:rsidR="00A21816" w:rsidRDefault="00A21816"/>
  </w:endnote>
  <w:endnote w:type="continuationSeparator" w:id="0">
    <w:p w:rsidR="00A21816" w:rsidRDefault="00A21816" w:rsidP="00276F10">
      <w:pPr>
        <w:spacing w:after="0" w:line="240" w:lineRule="auto"/>
      </w:pPr>
      <w:r>
        <w:continuationSeparator/>
      </w:r>
    </w:p>
    <w:p w:rsidR="00A21816" w:rsidRDefault="00A21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0" w:rsidRDefault="00964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06202"/>
      <w:docPartObj>
        <w:docPartGallery w:val="Page Numbers (Bottom of Page)"/>
        <w:docPartUnique/>
      </w:docPartObj>
    </w:sdtPr>
    <w:sdtEndPr/>
    <w:sdtContent>
      <w:p w:rsidR="00866648" w:rsidRDefault="009F53C8" w:rsidP="00E40004">
        <w:pPr>
          <w:pStyle w:val="Footer"/>
          <w:jc w:val="center"/>
        </w:pPr>
        <w:r w:rsidRPr="00873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6648" w:rsidRPr="00873E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3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3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3E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0" w:rsidRDefault="00964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16" w:rsidRDefault="00A21816" w:rsidP="00276F10">
      <w:pPr>
        <w:spacing w:after="0" w:line="240" w:lineRule="auto"/>
      </w:pPr>
      <w:r>
        <w:separator/>
      </w:r>
    </w:p>
    <w:p w:rsidR="00A21816" w:rsidRDefault="00A21816"/>
  </w:footnote>
  <w:footnote w:type="continuationSeparator" w:id="0">
    <w:p w:rsidR="00A21816" w:rsidRDefault="00A21816" w:rsidP="00276F10">
      <w:pPr>
        <w:spacing w:after="0" w:line="240" w:lineRule="auto"/>
      </w:pPr>
      <w:r>
        <w:continuationSeparator/>
      </w:r>
    </w:p>
    <w:p w:rsidR="00A21816" w:rsidRDefault="00A21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0" w:rsidRDefault="00964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D0" w:rsidRDefault="00964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76" w:rsidRDefault="00E42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3A7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B68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607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CE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863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2B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0A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98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2A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929C2"/>
    <w:multiLevelType w:val="hybridMultilevel"/>
    <w:tmpl w:val="83F8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D5C20"/>
    <w:multiLevelType w:val="hybridMultilevel"/>
    <w:tmpl w:val="055A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B7F88"/>
    <w:multiLevelType w:val="hybridMultilevel"/>
    <w:tmpl w:val="C43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0191B"/>
    <w:multiLevelType w:val="hybridMultilevel"/>
    <w:tmpl w:val="8E08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C73CD"/>
    <w:multiLevelType w:val="hybridMultilevel"/>
    <w:tmpl w:val="009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79F4"/>
    <w:multiLevelType w:val="hybridMultilevel"/>
    <w:tmpl w:val="9A1A7DFE"/>
    <w:lvl w:ilvl="0" w:tplc="FBEC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C774B"/>
    <w:multiLevelType w:val="hybridMultilevel"/>
    <w:tmpl w:val="0E40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D032D6"/>
    <w:multiLevelType w:val="hybridMultilevel"/>
    <w:tmpl w:val="20F4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C2CD9"/>
    <w:multiLevelType w:val="hybridMultilevel"/>
    <w:tmpl w:val="8D64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D1122"/>
    <w:multiLevelType w:val="hybridMultilevel"/>
    <w:tmpl w:val="BF6E80C2"/>
    <w:lvl w:ilvl="0" w:tplc="70CA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85745"/>
    <w:multiLevelType w:val="hybridMultilevel"/>
    <w:tmpl w:val="888AA350"/>
    <w:lvl w:ilvl="0" w:tplc="D83E5DB6">
      <w:start w:val="40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4BF4"/>
    <w:multiLevelType w:val="hybridMultilevel"/>
    <w:tmpl w:val="4CB2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85C57"/>
    <w:multiLevelType w:val="hybridMultilevel"/>
    <w:tmpl w:val="FB7C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0CEE"/>
    <w:multiLevelType w:val="hybridMultilevel"/>
    <w:tmpl w:val="DDD0229A"/>
    <w:lvl w:ilvl="0" w:tplc="6868C5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D5CB7"/>
    <w:multiLevelType w:val="hybridMultilevel"/>
    <w:tmpl w:val="56E4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A7B1B"/>
    <w:multiLevelType w:val="hybridMultilevel"/>
    <w:tmpl w:val="136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27EF5"/>
    <w:multiLevelType w:val="hybridMultilevel"/>
    <w:tmpl w:val="AFB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00CF4"/>
    <w:multiLevelType w:val="hybridMultilevel"/>
    <w:tmpl w:val="210A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1582C"/>
    <w:multiLevelType w:val="hybridMultilevel"/>
    <w:tmpl w:val="5E3C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605ED"/>
    <w:multiLevelType w:val="hybridMultilevel"/>
    <w:tmpl w:val="A31CF766"/>
    <w:lvl w:ilvl="0" w:tplc="AE103D9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E0366"/>
    <w:multiLevelType w:val="hybridMultilevel"/>
    <w:tmpl w:val="D2886148"/>
    <w:lvl w:ilvl="0" w:tplc="8B1C27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D44FD"/>
    <w:multiLevelType w:val="hybridMultilevel"/>
    <w:tmpl w:val="F974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3254B"/>
    <w:multiLevelType w:val="hybridMultilevel"/>
    <w:tmpl w:val="C8980550"/>
    <w:lvl w:ilvl="0" w:tplc="4F3656A6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E4CDA"/>
    <w:multiLevelType w:val="hybridMultilevel"/>
    <w:tmpl w:val="02A4C0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515E37"/>
    <w:multiLevelType w:val="hybridMultilevel"/>
    <w:tmpl w:val="4B2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20"/>
  </w:num>
  <w:num w:numId="7">
    <w:abstractNumId w:val="16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3"/>
  </w:num>
  <w:num w:numId="12">
    <w:abstractNumId w:val="33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30"/>
  </w:num>
  <w:num w:numId="18">
    <w:abstractNumId w:val="32"/>
  </w:num>
  <w:num w:numId="19">
    <w:abstractNumId w:val="25"/>
  </w:num>
  <w:num w:numId="20">
    <w:abstractNumId w:val="21"/>
  </w:num>
  <w:num w:numId="21">
    <w:abstractNumId w:val="11"/>
  </w:num>
  <w:num w:numId="22">
    <w:abstractNumId w:val="12"/>
  </w:num>
  <w:num w:numId="23">
    <w:abstractNumId w:val="14"/>
  </w:num>
  <w:num w:numId="24">
    <w:abstractNumId w:val="28"/>
  </w:num>
  <w:num w:numId="25">
    <w:abstractNumId w:val="2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54B"/>
    <w:rsid w:val="00000CE4"/>
    <w:rsid w:val="000107FD"/>
    <w:rsid w:val="00011A25"/>
    <w:rsid w:val="000133E0"/>
    <w:rsid w:val="00016C41"/>
    <w:rsid w:val="0002014E"/>
    <w:rsid w:val="000225CD"/>
    <w:rsid w:val="00025FA7"/>
    <w:rsid w:val="00030D15"/>
    <w:rsid w:val="000346BD"/>
    <w:rsid w:val="00035138"/>
    <w:rsid w:val="00037768"/>
    <w:rsid w:val="00040B86"/>
    <w:rsid w:val="0007688E"/>
    <w:rsid w:val="000854D2"/>
    <w:rsid w:val="000878AD"/>
    <w:rsid w:val="00095387"/>
    <w:rsid w:val="00095457"/>
    <w:rsid w:val="000A795D"/>
    <w:rsid w:val="000C0435"/>
    <w:rsid w:val="000C0705"/>
    <w:rsid w:val="000C2C18"/>
    <w:rsid w:val="000D4144"/>
    <w:rsid w:val="000E5B00"/>
    <w:rsid w:val="000F0CEF"/>
    <w:rsid w:val="000F36EF"/>
    <w:rsid w:val="000F4CAD"/>
    <w:rsid w:val="001057C9"/>
    <w:rsid w:val="00111E3B"/>
    <w:rsid w:val="00115CD5"/>
    <w:rsid w:val="0012369A"/>
    <w:rsid w:val="0012396B"/>
    <w:rsid w:val="00125760"/>
    <w:rsid w:val="00130A01"/>
    <w:rsid w:val="001325AB"/>
    <w:rsid w:val="00136E49"/>
    <w:rsid w:val="00142A39"/>
    <w:rsid w:val="00147296"/>
    <w:rsid w:val="00153A09"/>
    <w:rsid w:val="00177903"/>
    <w:rsid w:val="00181762"/>
    <w:rsid w:val="001853D9"/>
    <w:rsid w:val="00186186"/>
    <w:rsid w:val="001873C3"/>
    <w:rsid w:val="00191E95"/>
    <w:rsid w:val="00191FF7"/>
    <w:rsid w:val="001C2734"/>
    <w:rsid w:val="001D3A48"/>
    <w:rsid w:val="001E1B85"/>
    <w:rsid w:val="001F08EC"/>
    <w:rsid w:val="001F0E38"/>
    <w:rsid w:val="001F4635"/>
    <w:rsid w:val="001F4869"/>
    <w:rsid w:val="001F577A"/>
    <w:rsid w:val="00207977"/>
    <w:rsid w:val="00215677"/>
    <w:rsid w:val="0023618D"/>
    <w:rsid w:val="00255880"/>
    <w:rsid w:val="00276F10"/>
    <w:rsid w:val="00280223"/>
    <w:rsid w:val="00281E2F"/>
    <w:rsid w:val="00297307"/>
    <w:rsid w:val="002B1082"/>
    <w:rsid w:val="002C3691"/>
    <w:rsid w:val="002C595C"/>
    <w:rsid w:val="002E3915"/>
    <w:rsid w:val="002F5F88"/>
    <w:rsid w:val="003140FB"/>
    <w:rsid w:val="003209F9"/>
    <w:rsid w:val="00330AF7"/>
    <w:rsid w:val="00330F31"/>
    <w:rsid w:val="00351489"/>
    <w:rsid w:val="00365F14"/>
    <w:rsid w:val="00384A2C"/>
    <w:rsid w:val="0038764F"/>
    <w:rsid w:val="0039025B"/>
    <w:rsid w:val="00391C75"/>
    <w:rsid w:val="003A3C7E"/>
    <w:rsid w:val="003C19E3"/>
    <w:rsid w:val="003D5C9D"/>
    <w:rsid w:val="003F4964"/>
    <w:rsid w:val="003F7D84"/>
    <w:rsid w:val="004105D0"/>
    <w:rsid w:val="0041160B"/>
    <w:rsid w:val="004135D1"/>
    <w:rsid w:val="00426C75"/>
    <w:rsid w:val="00431E94"/>
    <w:rsid w:val="00440344"/>
    <w:rsid w:val="00444E2E"/>
    <w:rsid w:val="00457056"/>
    <w:rsid w:val="0046471A"/>
    <w:rsid w:val="0046513F"/>
    <w:rsid w:val="00471058"/>
    <w:rsid w:val="0049247A"/>
    <w:rsid w:val="00494FD3"/>
    <w:rsid w:val="00497F68"/>
    <w:rsid w:val="004B0C4F"/>
    <w:rsid w:val="004E58FE"/>
    <w:rsid w:val="00506414"/>
    <w:rsid w:val="00513468"/>
    <w:rsid w:val="00513474"/>
    <w:rsid w:val="00547D64"/>
    <w:rsid w:val="00550255"/>
    <w:rsid w:val="00560975"/>
    <w:rsid w:val="00564EED"/>
    <w:rsid w:val="005725EB"/>
    <w:rsid w:val="00585BDA"/>
    <w:rsid w:val="00591FCF"/>
    <w:rsid w:val="005A7846"/>
    <w:rsid w:val="005B109B"/>
    <w:rsid w:val="005F2863"/>
    <w:rsid w:val="005F4494"/>
    <w:rsid w:val="005F72EB"/>
    <w:rsid w:val="006001F4"/>
    <w:rsid w:val="0060139F"/>
    <w:rsid w:val="0061168D"/>
    <w:rsid w:val="006427F7"/>
    <w:rsid w:val="00642F55"/>
    <w:rsid w:val="00647A53"/>
    <w:rsid w:val="00664F14"/>
    <w:rsid w:val="00683986"/>
    <w:rsid w:val="00684F24"/>
    <w:rsid w:val="00690A99"/>
    <w:rsid w:val="0069681A"/>
    <w:rsid w:val="006B1A95"/>
    <w:rsid w:val="006B1D7F"/>
    <w:rsid w:val="006C510A"/>
    <w:rsid w:val="006C6B89"/>
    <w:rsid w:val="006F363F"/>
    <w:rsid w:val="007009FA"/>
    <w:rsid w:val="00706F02"/>
    <w:rsid w:val="007129E3"/>
    <w:rsid w:val="00715BB6"/>
    <w:rsid w:val="00725C01"/>
    <w:rsid w:val="00741929"/>
    <w:rsid w:val="00746E0A"/>
    <w:rsid w:val="007472DA"/>
    <w:rsid w:val="007541D6"/>
    <w:rsid w:val="007647A5"/>
    <w:rsid w:val="00772C19"/>
    <w:rsid w:val="00774EC9"/>
    <w:rsid w:val="0078036A"/>
    <w:rsid w:val="007807C3"/>
    <w:rsid w:val="00784110"/>
    <w:rsid w:val="00784849"/>
    <w:rsid w:val="007B164A"/>
    <w:rsid w:val="007C0B13"/>
    <w:rsid w:val="007C3F01"/>
    <w:rsid w:val="007E6A23"/>
    <w:rsid w:val="008027A7"/>
    <w:rsid w:val="00806417"/>
    <w:rsid w:val="00806AB5"/>
    <w:rsid w:val="0081720C"/>
    <w:rsid w:val="008243CB"/>
    <w:rsid w:val="00842F9A"/>
    <w:rsid w:val="00844652"/>
    <w:rsid w:val="00866648"/>
    <w:rsid w:val="00873E13"/>
    <w:rsid w:val="00890088"/>
    <w:rsid w:val="008A5631"/>
    <w:rsid w:val="008B11DD"/>
    <w:rsid w:val="008D7F52"/>
    <w:rsid w:val="008E6F8C"/>
    <w:rsid w:val="008F07B2"/>
    <w:rsid w:val="009015C5"/>
    <w:rsid w:val="00902A78"/>
    <w:rsid w:val="00916660"/>
    <w:rsid w:val="0091799A"/>
    <w:rsid w:val="0093191A"/>
    <w:rsid w:val="00952872"/>
    <w:rsid w:val="009530FC"/>
    <w:rsid w:val="00962490"/>
    <w:rsid w:val="009643D0"/>
    <w:rsid w:val="0097333A"/>
    <w:rsid w:val="00980FDA"/>
    <w:rsid w:val="00984813"/>
    <w:rsid w:val="00992EF2"/>
    <w:rsid w:val="00997F66"/>
    <w:rsid w:val="009A4089"/>
    <w:rsid w:val="009B681D"/>
    <w:rsid w:val="009B6D06"/>
    <w:rsid w:val="009D2691"/>
    <w:rsid w:val="009F53C8"/>
    <w:rsid w:val="00A06262"/>
    <w:rsid w:val="00A142FF"/>
    <w:rsid w:val="00A15AE9"/>
    <w:rsid w:val="00A21816"/>
    <w:rsid w:val="00A273EE"/>
    <w:rsid w:val="00A310B2"/>
    <w:rsid w:val="00A62CB8"/>
    <w:rsid w:val="00A71950"/>
    <w:rsid w:val="00A72641"/>
    <w:rsid w:val="00A7418E"/>
    <w:rsid w:val="00AA6132"/>
    <w:rsid w:val="00AD42C5"/>
    <w:rsid w:val="00AD6042"/>
    <w:rsid w:val="00AF05B3"/>
    <w:rsid w:val="00AF497E"/>
    <w:rsid w:val="00B02ECA"/>
    <w:rsid w:val="00B03108"/>
    <w:rsid w:val="00B0434E"/>
    <w:rsid w:val="00B15EF6"/>
    <w:rsid w:val="00B2440F"/>
    <w:rsid w:val="00B6503C"/>
    <w:rsid w:val="00B655D8"/>
    <w:rsid w:val="00B708CA"/>
    <w:rsid w:val="00B72ED9"/>
    <w:rsid w:val="00B7486C"/>
    <w:rsid w:val="00B755F9"/>
    <w:rsid w:val="00B81E49"/>
    <w:rsid w:val="00BA3CEC"/>
    <w:rsid w:val="00BE44C3"/>
    <w:rsid w:val="00BE7F06"/>
    <w:rsid w:val="00BF2162"/>
    <w:rsid w:val="00BF54F5"/>
    <w:rsid w:val="00BF76FE"/>
    <w:rsid w:val="00C003B7"/>
    <w:rsid w:val="00C06018"/>
    <w:rsid w:val="00C1363C"/>
    <w:rsid w:val="00C22B87"/>
    <w:rsid w:val="00C27A02"/>
    <w:rsid w:val="00C32712"/>
    <w:rsid w:val="00C3454B"/>
    <w:rsid w:val="00C70B19"/>
    <w:rsid w:val="00C7139F"/>
    <w:rsid w:val="00C745BA"/>
    <w:rsid w:val="00CA103C"/>
    <w:rsid w:val="00CB0B82"/>
    <w:rsid w:val="00CB4DE1"/>
    <w:rsid w:val="00CC3C7D"/>
    <w:rsid w:val="00CD2829"/>
    <w:rsid w:val="00CD6432"/>
    <w:rsid w:val="00CE323C"/>
    <w:rsid w:val="00CE50DD"/>
    <w:rsid w:val="00CF14D9"/>
    <w:rsid w:val="00D2740E"/>
    <w:rsid w:val="00D65954"/>
    <w:rsid w:val="00DA2E19"/>
    <w:rsid w:val="00DB1E1C"/>
    <w:rsid w:val="00DD5DE7"/>
    <w:rsid w:val="00E142A0"/>
    <w:rsid w:val="00E2149D"/>
    <w:rsid w:val="00E33B3C"/>
    <w:rsid w:val="00E40004"/>
    <w:rsid w:val="00E42C76"/>
    <w:rsid w:val="00E42D57"/>
    <w:rsid w:val="00E44B0B"/>
    <w:rsid w:val="00E4747E"/>
    <w:rsid w:val="00E511E5"/>
    <w:rsid w:val="00E52555"/>
    <w:rsid w:val="00E6140D"/>
    <w:rsid w:val="00EA0102"/>
    <w:rsid w:val="00EC3D42"/>
    <w:rsid w:val="00EC7E0C"/>
    <w:rsid w:val="00ED0110"/>
    <w:rsid w:val="00EE5F63"/>
    <w:rsid w:val="00EE6407"/>
    <w:rsid w:val="00F1400C"/>
    <w:rsid w:val="00F1508D"/>
    <w:rsid w:val="00F159EB"/>
    <w:rsid w:val="00F2056C"/>
    <w:rsid w:val="00F31D88"/>
    <w:rsid w:val="00F60D63"/>
    <w:rsid w:val="00F71583"/>
    <w:rsid w:val="00F71EAA"/>
    <w:rsid w:val="00F90E97"/>
    <w:rsid w:val="00F92EDB"/>
    <w:rsid w:val="00F978F4"/>
    <w:rsid w:val="00FA67EF"/>
    <w:rsid w:val="00FB53AA"/>
    <w:rsid w:val="00FB6ACD"/>
    <w:rsid w:val="00FB6E95"/>
    <w:rsid w:val="00FC7E3A"/>
    <w:rsid w:val="00FD1974"/>
    <w:rsid w:val="00FD1BB7"/>
    <w:rsid w:val="00FD23E4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99"/>
  </w:style>
  <w:style w:type="paragraph" w:styleId="Heading1">
    <w:name w:val="heading 1"/>
    <w:basedOn w:val="Normal"/>
    <w:next w:val="Normal"/>
    <w:link w:val="Heading1Char"/>
    <w:uiPriority w:val="9"/>
    <w:qFormat/>
    <w:rsid w:val="007472DA"/>
    <w:pPr>
      <w:keepNext/>
      <w:spacing w:after="120" w:line="240" w:lineRule="auto"/>
      <w:jc w:val="center"/>
      <w:outlineLvl w:val="0"/>
    </w:pPr>
    <w:rPr>
      <w:rFonts w:ascii="Times New Roman" w:hAnsi="Times New Roman" w:cs="Times New Roman"/>
      <w:b/>
      <w:sz w:val="3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2DA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CB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4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10"/>
  </w:style>
  <w:style w:type="paragraph" w:styleId="Footer">
    <w:name w:val="footer"/>
    <w:basedOn w:val="Normal"/>
    <w:link w:val="FooterChar"/>
    <w:uiPriority w:val="99"/>
    <w:unhideWhenUsed/>
    <w:rsid w:val="002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10"/>
  </w:style>
  <w:style w:type="paragraph" w:styleId="BalloonText">
    <w:name w:val="Balloon Text"/>
    <w:basedOn w:val="Normal"/>
    <w:link w:val="BalloonTextChar"/>
    <w:uiPriority w:val="99"/>
    <w:semiHidden/>
    <w:unhideWhenUsed/>
    <w:rsid w:val="00E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A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2DA"/>
    <w:rPr>
      <w:rFonts w:ascii="Times New Roman" w:hAnsi="Times New Roman" w:cs="Times New Roman"/>
      <w:b/>
      <w:sz w:val="3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F72E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72E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78AD"/>
    <w:pPr>
      <w:spacing w:after="0" w:line="240" w:lineRule="auto"/>
    </w:pPr>
  </w:style>
  <w:style w:type="paragraph" w:styleId="ListBullet">
    <w:name w:val="List Bullet"/>
    <w:basedOn w:val="BodyText"/>
    <w:uiPriority w:val="99"/>
    <w:unhideWhenUsed/>
    <w:rsid w:val="0069681A"/>
    <w:pPr>
      <w:numPr>
        <w:numId w:val="17"/>
      </w:numPr>
    </w:pPr>
  </w:style>
  <w:style w:type="paragraph" w:styleId="ListBullet2">
    <w:name w:val="List Bullet 2"/>
    <w:basedOn w:val="ListParagraph"/>
    <w:uiPriority w:val="99"/>
    <w:unhideWhenUsed/>
    <w:rsid w:val="0069681A"/>
    <w:pPr>
      <w:numPr>
        <w:numId w:val="18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72DA"/>
    <w:rPr>
      <w:rFonts w:ascii="Times New Roman" w:hAnsi="Times New Roman" w:cs="Times New Roman"/>
      <w:b/>
      <w:sz w:val="24"/>
      <w:szCs w:val="24"/>
      <w:u w:val="single"/>
    </w:rPr>
  </w:style>
  <w:style w:type="paragraph" w:styleId="ListNumber">
    <w:name w:val="List Number"/>
    <w:basedOn w:val="ListParagraph"/>
    <w:uiPriority w:val="99"/>
    <w:unhideWhenUsed/>
    <w:rsid w:val="0069681A"/>
    <w:pPr>
      <w:numPr>
        <w:numId w:val="25"/>
      </w:numPr>
      <w:spacing w:after="240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2CB8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1A"/>
    <w:pPr>
      <w:keepNext/>
      <w:spacing w:after="120" w:line="240" w:lineRule="auto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81A"/>
    <w:pPr>
      <w:spacing w:after="0" w:line="240" w:lineRule="auto"/>
      <w:outlineLvl w:val="1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4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10"/>
  </w:style>
  <w:style w:type="paragraph" w:styleId="Footer">
    <w:name w:val="footer"/>
    <w:basedOn w:val="Normal"/>
    <w:link w:val="FooterChar"/>
    <w:uiPriority w:val="99"/>
    <w:unhideWhenUsed/>
    <w:rsid w:val="002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10"/>
  </w:style>
  <w:style w:type="paragraph" w:styleId="BalloonText">
    <w:name w:val="Balloon Text"/>
    <w:basedOn w:val="Normal"/>
    <w:link w:val="BalloonTextChar"/>
    <w:uiPriority w:val="99"/>
    <w:semiHidden/>
    <w:unhideWhenUsed/>
    <w:rsid w:val="00E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A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681A"/>
    <w:rPr>
      <w:rFonts w:ascii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F72E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72E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78AD"/>
    <w:pPr>
      <w:spacing w:after="0" w:line="240" w:lineRule="auto"/>
    </w:pPr>
  </w:style>
  <w:style w:type="paragraph" w:styleId="ListBullet">
    <w:name w:val="List Bullet"/>
    <w:basedOn w:val="BodyText"/>
    <w:uiPriority w:val="99"/>
    <w:unhideWhenUsed/>
    <w:rsid w:val="0069681A"/>
    <w:pPr>
      <w:numPr>
        <w:numId w:val="17"/>
      </w:numPr>
    </w:pPr>
  </w:style>
  <w:style w:type="paragraph" w:styleId="ListBullet2">
    <w:name w:val="List Bullet 2"/>
    <w:basedOn w:val="ListParagraph"/>
    <w:uiPriority w:val="99"/>
    <w:unhideWhenUsed/>
    <w:rsid w:val="0069681A"/>
    <w:pPr>
      <w:numPr>
        <w:numId w:val="18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1A"/>
    <w:rPr>
      <w:rFonts w:ascii="Times New Roman" w:hAnsi="Times New Roman" w:cs="Times New Roman"/>
      <w:sz w:val="24"/>
      <w:szCs w:val="24"/>
      <w:u w:val="single"/>
    </w:rPr>
  </w:style>
  <w:style w:type="paragraph" w:styleId="ListNumber">
    <w:name w:val="List Number"/>
    <w:basedOn w:val="ListParagraph"/>
    <w:uiPriority w:val="99"/>
    <w:unhideWhenUsed/>
    <w:rsid w:val="0069681A"/>
    <w:pPr>
      <w:numPr>
        <w:numId w:val="25"/>
      </w:numPr>
      <w:spacing w:after="240" w:line="240" w:lineRule="auto"/>
      <w:contextualSpacing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62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46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884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12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370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182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64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579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357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60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096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1490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B180-3CF3-4C56-B561-AE26FC1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2014-04-07T21:05:00Z</dcterms:created>
  <dcterms:modified xsi:type="dcterms:W3CDTF">2014-04-16T15:48:00Z</dcterms:modified>
</cp:coreProperties>
</file>